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1" w:rsidRPr="00205001" w:rsidRDefault="00205001" w:rsidP="00205001">
      <w:pPr>
        <w:pStyle w:val="2"/>
        <w:jc w:val="both"/>
        <w:rPr>
          <w:sz w:val="24"/>
          <w:szCs w:val="24"/>
        </w:rPr>
      </w:pPr>
      <w:bookmarkStart w:id="0" w:name="_GoBack"/>
      <w:bookmarkEnd w:id="0"/>
    </w:p>
    <w:p w:rsidR="00165798" w:rsidRDefault="00165798">
      <w:pPr>
        <w:rPr>
          <w:rFonts w:ascii="Times New Roman" w:hAnsi="Times New Roman" w:cs="Times New Roman"/>
          <w:sz w:val="24"/>
          <w:szCs w:val="24"/>
        </w:rPr>
      </w:pPr>
    </w:p>
    <w:p w:rsidR="00C702D7" w:rsidRDefault="00C702D7">
      <w:pPr>
        <w:rPr>
          <w:rFonts w:ascii="Times New Roman" w:hAnsi="Times New Roman" w:cs="Times New Roman"/>
          <w:sz w:val="24"/>
          <w:szCs w:val="24"/>
        </w:rPr>
      </w:pPr>
    </w:p>
    <w:p w:rsidR="00495982" w:rsidRDefault="00495982">
      <w:pPr>
        <w:rPr>
          <w:rFonts w:ascii="Times New Roman" w:hAnsi="Times New Roman" w:cs="Times New Roman"/>
          <w:sz w:val="24"/>
          <w:szCs w:val="24"/>
        </w:rPr>
      </w:pPr>
    </w:p>
    <w:p w:rsidR="00EC76FE" w:rsidRDefault="00EC76FE">
      <w:pPr>
        <w:rPr>
          <w:rFonts w:ascii="Times New Roman" w:hAnsi="Times New Roman" w:cs="Times New Roman"/>
          <w:sz w:val="24"/>
          <w:szCs w:val="24"/>
        </w:rPr>
      </w:pPr>
    </w:p>
    <w:p w:rsidR="00934D6E" w:rsidRDefault="00934D6E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02D7" w:rsidRPr="00F343AB" w:rsidRDefault="00C702D7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Приложение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702D7" w:rsidRPr="00F343AB" w:rsidRDefault="00C702D7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702D7" w:rsidRPr="00F343AB" w:rsidRDefault="00C702D7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43A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F343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702D7" w:rsidRDefault="00EC76FE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02D7" w:rsidRPr="00F343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10.09.2018</w:t>
      </w:r>
      <w:r w:rsidR="00C702D7" w:rsidRPr="00F343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194</w:t>
      </w:r>
      <w:r w:rsidR="00C702D7" w:rsidRPr="00F3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AB" w:rsidRDefault="00F343AB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3AB" w:rsidRPr="00F343AB" w:rsidRDefault="00F343AB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A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343AB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плановых (рейдовых) заданий и их содержания </w:t>
      </w:r>
      <w:r w:rsidRPr="00F343AB">
        <w:rPr>
          <w:rFonts w:ascii="Times New Roman" w:hAnsi="Times New Roman" w:cs="Times New Roman"/>
          <w:b/>
          <w:bCs/>
          <w:sz w:val="24"/>
          <w:szCs w:val="24"/>
        </w:rPr>
        <w:br/>
        <w:t>на проведение плановых (рейдовых) осмотров,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AB">
        <w:rPr>
          <w:rFonts w:ascii="Times New Roman" w:hAnsi="Times New Roman" w:cs="Times New Roman"/>
          <w:b/>
          <w:bCs/>
          <w:sz w:val="24"/>
          <w:szCs w:val="24"/>
        </w:rPr>
        <w:t xml:space="preserve"> обследований земельных участков</w:t>
      </w:r>
      <w:bookmarkStart w:id="1" w:name="Par31"/>
      <w:bookmarkEnd w:id="1"/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3AB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1.1.  Плановые (рейдовые) осмотры, обследования проводятся </w:t>
      </w:r>
      <w:r w:rsidRPr="00F343AB">
        <w:rPr>
          <w:rFonts w:ascii="Times New Roman" w:hAnsi="Times New Roman" w:cs="Times New Roman"/>
          <w:sz w:val="24"/>
          <w:szCs w:val="24"/>
        </w:rPr>
        <w:br/>
        <w:t xml:space="preserve">в отношении земельных участков, расположенных на территории </w:t>
      </w:r>
      <w:proofErr w:type="spellStart"/>
      <w:r w:rsidRPr="00F343A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F343AB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D51D86" w:rsidRPr="00F343AB" w:rsidRDefault="00D51D86" w:rsidP="00F343AB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1.2.  Плановые (рейдовые) осмотры, обследования земельных участков проводятся должностными лицами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Комитета по управлению имуществом администрации </w:t>
      </w:r>
      <w:proofErr w:type="spellStart"/>
      <w:r w:rsidR="00C04E2A" w:rsidRPr="00F343A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C04E2A" w:rsidRPr="00F343AB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F343AB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муниципального земельного контроля на территории </w:t>
      </w:r>
      <w:proofErr w:type="spellStart"/>
      <w:r w:rsidRPr="00F343A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F343AB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– уполномоченные лица).</w:t>
      </w:r>
    </w:p>
    <w:p w:rsidR="00D51D86" w:rsidRPr="00F343AB" w:rsidRDefault="00D51D86" w:rsidP="00F343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1.3.   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требований законодательства).</w:t>
      </w:r>
    </w:p>
    <w:p w:rsidR="00D51D86" w:rsidRPr="00F343AB" w:rsidRDefault="00D51D86" w:rsidP="00F343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1.4.  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D51D86" w:rsidRPr="00F343AB" w:rsidRDefault="00D51D86" w:rsidP="00F34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</w:p>
    <w:p w:rsidR="00D51D86" w:rsidRPr="00F343AB" w:rsidRDefault="00D51D86" w:rsidP="00F34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AB">
        <w:rPr>
          <w:rFonts w:ascii="Times New Roman" w:hAnsi="Times New Roman" w:cs="Times New Roman"/>
          <w:b/>
          <w:sz w:val="24"/>
          <w:szCs w:val="24"/>
        </w:rPr>
        <w:t>2. Формирование плана проведения плановых (рейдовых) осмотров, обследований земельных участков</w:t>
      </w:r>
    </w:p>
    <w:p w:rsidR="00D51D86" w:rsidRPr="00F343AB" w:rsidRDefault="00D51D86" w:rsidP="00F343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2.1.  План проведения плановых (рейдовых) осмотров, обследований земельных участков (далее – план), формируется уполномоченными лицами</w:t>
      </w:r>
      <w:r w:rsidRPr="00F343AB">
        <w:rPr>
          <w:rFonts w:ascii="Times New Roman" w:hAnsi="Times New Roman" w:cs="Times New Roman"/>
          <w:sz w:val="24"/>
          <w:szCs w:val="24"/>
        </w:rPr>
        <w:br/>
        <w:t xml:space="preserve">и утверждается правовым актом за подписью </w:t>
      </w:r>
      <w:r w:rsidR="00F53025" w:rsidRPr="00F343AB">
        <w:rPr>
          <w:rFonts w:ascii="Times New Roman" w:hAnsi="Times New Roman" w:cs="Times New Roman"/>
          <w:sz w:val="24"/>
          <w:szCs w:val="24"/>
        </w:rPr>
        <w:t xml:space="preserve">Руководителя Комитета по управлению имуществом </w:t>
      </w:r>
      <w:r w:rsidRPr="00F343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343A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F343AB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</w:t>
      </w:r>
      <w:r w:rsidR="00F53025" w:rsidRPr="00F343AB">
        <w:rPr>
          <w:rFonts w:ascii="Times New Roman" w:hAnsi="Times New Roman" w:cs="Times New Roman"/>
          <w:sz w:val="24"/>
          <w:szCs w:val="24"/>
        </w:rPr>
        <w:t xml:space="preserve"> –</w:t>
      </w:r>
      <w:r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="00F53025" w:rsidRPr="00F343AB"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F343AB">
        <w:rPr>
          <w:rFonts w:ascii="Times New Roman" w:hAnsi="Times New Roman" w:cs="Times New Roman"/>
          <w:sz w:val="24"/>
          <w:szCs w:val="24"/>
        </w:rPr>
        <w:t xml:space="preserve">) не реже 1 раза в квартал. 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2.2 План проведения плановых (рейдовых) осмотров, обследований земельных участков утверждается </w:t>
      </w:r>
      <w:r w:rsidR="00F53025" w:rsidRPr="00F343AB">
        <w:rPr>
          <w:rFonts w:ascii="Times New Roman" w:hAnsi="Times New Roman" w:cs="Times New Roman"/>
          <w:sz w:val="24"/>
          <w:szCs w:val="24"/>
        </w:rPr>
        <w:t>Руководителем Комитета</w:t>
      </w:r>
      <w:r w:rsidRPr="00F343AB">
        <w:rPr>
          <w:rFonts w:ascii="Times New Roman" w:hAnsi="Times New Roman" w:cs="Times New Roman"/>
          <w:sz w:val="24"/>
          <w:szCs w:val="24"/>
        </w:rPr>
        <w:br/>
        <w:t>в срок не позднее 5 календарных дней, предшествующих началу осмотра и обследования земельных участков, по форме согласно Приложению № 1 к настоящему Порядку.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07">
        <w:rPr>
          <w:rFonts w:ascii="Times New Roman" w:hAnsi="Times New Roman" w:cs="Times New Roman"/>
          <w:b/>
          <w:sz w:val="24"/>
          <w:szCs w:val="24"/>
        </w:rPr>
        <w:t>3. 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A76807" w:rsidRPr="00A76807" w:rsidRDefault="00A76807" w:rsidP="00F343AB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>3.1.Плановые (рейдовые) осмотры, обследования земельных участков проводятся лицами, уполномоченными на проведение муниципального земельного контроля, в пределах своей компетенции на основании плановых (рейдовых) заданий.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>3.2.  Плановое (рейдовое) задание оформляется распоряжением</w:t>
      </w:r>
      <w:r w:rsidRPr="00F343AB">
        <w:br/>
      </w:r>
      <w:r w:rsidR="008E459B" w:rsidRPr="00F343AB">
        <w:t>Руководителя Комитета</w:t>
      </w:r>
      <w:r w:rsidRPr="00F343AB">
        <w:t xml:space="preserve"> о проведении планового (рейдового) осмотра, обследования земельного участка по форме согласно Приложению № 2 к настоящему Порядку.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>3.3.  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>3.4.  В плановом (рейдовом)</w:t>
      </w:r>
      <w:r w:rsidR="00C04E2A" w:rsidRPr="00F343AB">
        <w:t xml:space="preserve"> </w:t>
      </w:r>
      <w:r w:rsidRPr="00F343AB">
        <w:rPr>
          <w:bCs/>
        </w:rPr>
        <w:t>задании должны содержаться</w:t>
      </w:r>
      <w:r w:rsidRPr="00F343AB">
        <w:t>: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 xml:space="preserve">1)  основание выдачи задания (правовой акт уполномоченного органа </w:t>
      </w:r>
      <w:r w:rsidRPr="00F343AB">
        <w:br/>
        <w:t>об утверждении плана)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  <w:rPr>
          <w:rFonts w:eastAsia="SimSun"/>
        </w:rPr>
      </w:pPr>
      <w:r w:rsidRPr="00F343AB">
        <w:t>2)</w:t>
      </w:r>
      <w:r w:rsidRPr="00F343AB">
        <w:rPr>
          <w:bCs/>
        </w:rPr>
        <w:t>  ф</w:t>
      </w:r>
      <w:r w:rsidRPr="00F343AB">
        <w:rPr>
          <w:rFonts w:eastAsia="SimSun"/>
        </w:rPr>
        <w:t xml:space="preserve">амилии, имена, отчества и должности должностного лица </w:t>
      </w:r>
      <w:r w:rsidRPr="00F343AB">
        <w:rPr>
          <w:rFonts w:eastAsia="SimSun"/>
        </w:rPr>
        <w:br/>
        <w:t>или должностных лиц, уполномоченных на проведение</w:t>
      </w:r>
      <w:r w:rsidRPr="00F343AB">
        <w:rPr>
          <w:bCs/>
        </w:rPr>
        <w:t xml:space="preserve"> планового (рейдового) осмотра, обследования земельного участка;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  <w:rPr>
          <w:bCs/>
        </w:rPr>
      </w:pPr>
      <w:r w:rsidRPr="00F343AB">
        <w:t xml:space="preserve">3)  сведения о земельном участке, в отношении которого проводится </w:t>
      </w:r>
      <w:r w:rsidRPr="00F343AB">
        <w:rPr>
          <w:bCs/>
        </w:rPr>
        <w:t>плановый (рейдовый) осмотр, обследование;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  <w:rPr>
          <w:rFonts w:eastAsia="SimSun"/>
        </w:rPr>
      </w:pPr>
      <w:r w:rsidRPr="00F343AB">
        <w:rPr>
          <w:rFonts w:eastAsia="SimSun"/>
        </w:rPr>
        <w:t>4)  цель планового (рейдового) осмотра, обследования земельного участка;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rPr>
          <w:rFonts w:eastAsia="SimSun"/>
        </w:rPr>
        <w:t>5)  период проведения планового (рейдового) осмотра, обследования земельного участка</w:t>
      </w:r>
      <w:r w:rsidRPr="00F343AB">
        <w:t>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/>
        <w:contextualSpacing/>
        <w:jc w:val="both"/>
      </w:pPr>
    </w:p>
    <w:p w:rsidR="00D51D86" w:rsidRPr="00F343AB" w:rsidRDefault="00D51D86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517"/>
        <w:gridCol w:w="2752"/>
      </w:tblGrid>
      <w:tr w:rsidR="00D51D86" w:rsidRPr="00F343AB" w:rsidTr="000A33B8">
        <w:tc>
          <w:tcPr>
            <w:tcW w:w="1822" w:type="pct"/>
          </w:tcPr>
          <w:p w:rsidR="00D51D86" w:rsidRPr="00F343AB" w:rsidRDefault="00D51D86" w:rsidP="00F343AB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D51D86" w:rsidRPr="00F343AB" w:rsidRDefault="00D51D86" w:rsidP="00F343A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D51D86" w:rsidRPr="00F343AB" w:rsidRDefault="00D51D86" w:rsidP="00F343AB">
            <w:pPr>
              <w:keepNext/>
              <w:tabs>
                <w:tab w:val="left" w:pos="7088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D86" w:rsidRDefault="00D51D86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Pr="00F343AB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D86" w:rsidRDefault="00D51D86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6FE" w:rsidRDefault="00EC76FE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6FE" w:rsidRPr="00F343AB" w:rsidRDefault="00EC76FE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5E63" w:rsidRDefault="00115E63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E2A" w:rsidRPr="00F343AB" w:rsidRDefault="00C04E2A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04E2A" w:rsidRPr="00F343AB" w:rsidRDefault="00C04E2A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4E2A" w:rsidRPr="00F343AB" w:rsidRDefault="00C04E2A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43A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F343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04E2A" w:rsidRPr="00F343AB" w:rsidRDefault="00EC76FE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О</w:t>
      </w:r>
      <w:r w:rsidR="00C04E2A" w:rsidRPr="00F343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10.09.2018 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194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5400"/>
        <w:contextualSpacing/>
        <w:jc w:val="center"/>
      </w:pPr>
    </w:p>
    <w:p w:rsidR="00D51D86" w:rsidRPr="00A76807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80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A76807">
        <w:rPr>
          <w:rFonts w:ascii="Times New Roman" w:hAnsi="Times New Roman" w:cs="Times New Roman"/>
          <w:b/>
          <w:bCs/>
          <w:sz w:val="24"/>
          <w:szCs w:val="24"/>
        </w:rPr>
        <w:t>оформления результатов плановых (рейдовых) осмотров, обследований земельных участков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  Плановые (рейдовые) осмотры, обследования земельных участков проводятся должностным лицом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или должностными лицами</w:t>
      </w:r>
      <w:r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администрации </w:t>
      </w:r>
      <w:proofErr w:type="spellStart"/>
      <w:r w:rsidR="00C04E2A" w:rsidRPr="00F343A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C04E2A" w:rsidRPr="00F343AB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– Комитет)</w:t>
      </w:r>
      <w:r w:rsidRPr="00F343AB">
        <w:rPr>
          <w:rFonts w:ascii="Times New Roman" w:hAnsi="Times New Roman" w:cs="Times New Roman"/>
          <w:sz w:val="24"/>
          <w:szCs w:val="24"/>
        </w:rPr>
        <w:t>, которые указаны в задании на проведение планового (рейдового) осмотра, обследования земельного участка.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2.  Результаты плановых (рейдовых) осмотров, обследований земельных участков оформляются актом осмотра, обследования земельного участка </w:t>
      </w:r>
      <w:r w:rsidRPr="00F343AB">
        <w:rPr>
          <w:rFonts w:ascii="Times New Roman" w:hAnsi="Times New Roman" w:cs="Times New Roman"/>
          <w:sz w:val="24"/>
          <w:szCs w:val="24"/>
        </w:rPr>
        <w:br/>
        <w:t>по форме согласно Приложению № 1 к настоящему Порядку.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3.  А</w:t>
      </w:r>
      <w:r w:rsidRPr="00F343AB">
        <w:rPr>
          <w:rFonts w:ascii="Times New Roman" w:eastAsia="SimSun" w:hAnsi="Times New Roman" w:cs="Times New Roman"/>
          <w:sz w:val="24"/>
          <w:szCs w:val="24"/>
        </w:rPr>
        <w:t xml:space="preserve">кт осмотра, обследования земельного участка составляется </w:t>
      </w:r>
      <w:r w:rsidRPr="00F343AB">
        <w:rPr>
          <w:rFonts w:ascii="Times New Roman" w:hAnsi="Times New Roman" w:cs="Times New Roman"/>
          <w:bCs/>
          <w:sz w:val="24"/>
          <w:szCs w:val="24"/>
        </w:rPr>
        <w:t xml:space="preserve">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343AB">
        <w:rPr>
          <w:rFonts w:ascii="Times New Roman" w:eastAsia="SimSun" w:hAnsi="Times New Roman" w:cs="Times New Roman"/>
          <w:sz w:val="24"/>
          <w:szCs w:val="24"/>
        </w:rPr>
        <w:t>4.  </w:t>
      </w:r>
      <w:r w:rsidRPr="00F343AB">
        <w:rPr>
          <w:rFonts w:ascii="Times New Roman" w:hAnsi="Times New Roman" w:cs="Times New Roman"/>
          <w:sz w:val="24"/>
          <w:szCs w:val="24"/>
        </w:rPr>
        <w:t>А</w:t>
      </w:r>
      <w:r w:rsidRPr="00F343AB">
        <w:rPr>
          <w:rFonts w:ascii="Times New Roman" w:eastAsia="SimSun" w:hAnsi="Times New Roman" w:cs="Times New Roman"/>
          <w:sz w:val="24"/>
          <w:szCs w:val="24"/>
        </w:rPr>
        <w:t xml:space="preserve">кт осмотра, обследования земельного участка составляется должностным лицом </w:t>
      </w:r>
      <w:r w:rsidR="00277816" w:rsidRPr="00F343AB">
        <w:rPr>
          <w:rFonts w:ascii="Times New Roman" w:eastAsia="SimSun" w:hAnsi="Times New Roman" w:cs="Times New Roman"/>
          <w:sz w:val="24"/>
          <w:szCs w:val="24"/>
        </w:rPr>
        <w:t>Комитета</w:t>
      </w:r>
      <w:r w:rsidRPr="00F343AB">
        <w:rPr>
          <w:rFonts w:ascii="Times New Roman" w:eastAsia="SimSun" w:hAnsi="Times New Roman" w:cs="Times New Roman"/>
          <w:sz w:val="24"/>
          <w:szCs w:val="24"/>
        </w:rPr>
        <w:t xml:space="preserve">, проводившим </w:t>
      </w:r>
      <w:r w:rsidRPr="00F343AB">
        <w:rPr>
          <w:rFonts w:ascii="Times New Roman" w:hAnsi="Times New Roman" w:cs="Times New Roman"/>
          <w:sz w:val="24"/>
          <w:szCs w:val="24"/>
        </w:rPr>
        <w:t>плановый (рейдовый)</w:t>
      </w:r>
      <w:r w:rsidRPr="00F343AB">
        <w:rPr>
          <w:rFonts w:ascii="Times New Roman" w:hAnsi="Times New Roman" w:cs="Times New Roman"/>
          <w:bCs/>
          <w:sz w:val="24"/>
          <w:szCs w:val="24"/>
        </w:rPr>
        <w:t xml:space="preserve"> осмотр, обследование земельного участка,</w:t>
      </w:r>
      <w:r w:rsidR="00277816" w:rsidRPr="00F3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3AB">
        <w:rPr>
          <w:rFonts w:ascii="Times New Roman" w:eastAsia="SimSun" w:hAnsi="Times New Roman" w:cs="Times New Roman"/>
          <w:sz w:val="24"/>
          <w:szCs w:val="24"/>
        </w:rPr>
        <w:t>не позднее 3 рабочих дней после его проведения.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5.  Акт осмотра, обследования земельного участка должен содержать: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1)  наименование уполномоченного органа;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2)  место, дату и время составления акта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3)  фамилии, имена, отчества и должности должностного лица</w:t>
      </w:r>
      <w:r w:rsidRPr="00F343AB">
        <w:rPr>
          <w:rFonts w:ascii="Times New Roman" w:hAnsi="Times New Roman" w:cs="Times New Roman"/>
          <w:sz w:val="24"/>
          <w:szCs w:val="24"/>
        </w:rPr>
        <w:br/>
        <w:t>или должностных лиц проводивших плановый (рейдовый)</w:t>
      </w:r>
      <w:r w:rsidR="00277816"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bCs/>
          <w:sz w:val="24"/>
          <w:szCs w:val="24"/>
        </w:rPr>
        <w:t>осмотр, обследование земельного участка</w:t>
      </w:r>
      <w:r w:rsidRPr="00F343AB">
        <w:rPr>
          <w:rFonts w:ascii="Times New Roman" w:hAnsi="Times New Roman" w:cs="Times New Roman"/>
          <w:sz w:val="24"/>
          <w:szCs w:val="24"/>
        </w:rPr>
        <w:t>;</w:t>
      </w:r>
    </w:p>
    <w:p w:rsidR="00D51D86" w:rsidRPr="00F343AB" w:rsidRDefault="00D51D86" w:rsidP="00F343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4)  фамилию, имя, отчество,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</w:t>
      </w:r>
      <w:r w:rsidRPr="00F343AB">
        <w:rPr>
          <w:rFonts w:ascii="Times New Roman" w:hAnsi="Times New Roman" w:cs="Times New Roman"/>
          <w:sz w:val="24"/>
          <w:szCs w:val="24"/>
        </w:rPr>
        <w:br/>
        <w:t>в собственности или пользовании которого, находится осматриваемый, обследуемый земельный участок (в случае их участия в осмотре, обследовании земельного участка);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5)  дату и время начала и завершения проведения планового (рейдового)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6)  краткую характеристику земельного участка, его месторасположение;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7)  сведения о результатах планового (рейдового)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8)  сведения о выявленных нарушениях требований законодательства</w:t>
      </w:r>
      <w:r w:rsidRPr="00F343AB">
        <w:rPr>
          <w:rFonts w:ascii="Times New Roman" w:hAnsi="Times New Roman" w:cs="Times New Roman"/>
          <w:sz w:val="24"/>
          <w:szCs w:val="24"/>
        </w:rPr>
        <w:br/>
        <w:t>и лицах их допустивших, при установлении таких лиц;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9) перечень мероприятий, проводимых во время планового (рейдового)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10)  подпись должностного лица или должностных лиц, проводивших плановый (рейдовый) осмотр, обследование земельного участка.</w:t>
      </w:r>
    </w:p>
    <w:p w:rsidR="00D51D86" w:rsidRPr="00F343AB" w:rsidRDefault="00D51D86" w:rsidP="00F343AB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6.  К акту</w:t>
      </w:r>
      <w:r w:rsidR="00277816"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sz w:val="24"/>
          <w:szCs w:val="24"/>
        </w:rPr>
        <w:t>осмотра, обследования прилагаются связанные с результатами планового (рейдового) осмотра, обследования материалы и документы.</w:t>
      </w:r>
    </w:p>
    <w:p w:rsidR="002D377E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7.  В случае выявления при проведении плановых (рейдовых) осмотров, обследований нарушений требований законодательства, должностные лица </w:t>
      </w:r>
      <w:r w:rsidR="00277816" w:rsidRPr="00F343AB">
        <w:rPr>
          <w:rFonts w:ascii="Times New Roman" w:hAnsi="Times New Roman" w:cs="Times New Roman"/>
          <w:sz w:val="24"/>
          <w:szCs w:val="24"/>
        </w:rPr>
        <w:t>Комитета</w:t>
      </w:r>
      <w:r w:rsidRPr="00F343AB">
        <w:rPr>
          <w:rFonts w:ascii="Times New Roman" w:hAnsi="Times New Roman" w:cs="Times New Roman"/>
          <w:sz w:val="24"/>
          <w:szCs w:val="24"/>
        </w:rPr>
        <w:t xml:space="preserve"> принимают в пределах своей компетенции меры</w:t>
      </w:r>
      <w:r w:rsidR="00A76807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sz w:val="24"/>
          <w:szCs w:val="24"/>
        </w:rPr>
        <w:t xml:space="preserve">по пресечению таких нарушений, а также доводят в течение 5 рабочих дней со дня оформления акта осмотра, обследования в письменной форме до сведения </w:t>
      </w:r>
      <w:r w:rsidR="00277816" w:rsidRPr="00F343AB">
        <w:rPr>
          <w:rFonts w:ascii="Times New Roman" w:hAnsi="Times New Roman" w:cs="Times New Roman"/>
          <w:sz w:val="24"/>
          <w:szCs w:val="24"/>
        </w:rPr>
        <w:t>Руководителя Комитета</w:t>
      </w:r>
      <w:r w:rsidRPr="00F343AB">
        <w:rPr>
          <w:rFonts w:ascii="Times New Roman" w:hAnsi="Times New Roman" w:cs="Times New Roman"/>
          <w:sz w:val="24"/>
          <w:szCs w:val="24"/>
        </w:rPr>
        <w:t xml:space="preserve"> информацию о выявленных нарушениях для принятия решения о назначении внеплановой проверки</w:t>
      </w:r>
      <w:r w:rsidR="002D377E" w:rsidRPr="00F343AB">
        <w:rPr>
          <w:rFonts w:ascii="Times New Roman" w:hAnsi="Times New Roman" w:cs="Times New Roman"/>
          <w:sz w:val="24"/>
          <w:szCs w:val="24"/>
        </w:rPr>
        <w:t xml:space="preserve"> в отношении гражданина или </w:t>
      </w:r>
      <w:r w:rsidRPr="00F343AB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по основаниям, указанным в пункте 2 части 2 статьи 10</w:t>
      </w:r>
      <w:r w:rsidR="002D377E"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Pr="00F343A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43AB">
        <w:rPr>
          <w:rFonts w:ascii="Times New Roman" w:hAnsi="Times New Roman" w:cs="Times New Roman"/>
          <w:sz w:val="24"/>
          <w:szCs w:val="24"/>
        </w:rPr>
        <w:t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D377E" w:rsidRPr="00F343AB">
        <w:rPr>
          <w:rFonts w:ascii="Times New Roman" w:hAnsi="Times New Roman" w:cs="Times New Roman"/>
          <w:sz w:val="24"/>
          <w:szCs w:val="24"/>
        </w:rPr>
        <w:t>.</w:t>
      </w:r>
      <w:r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="002D377E" w:rsidRPr="00F3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8. По письменному обращению лица, в отношении земельного участка которого проводился плановый (рейдовый) осмотр, обследование, копия акта осмотра, обследования вручается или направляется этому лицу в срок, не превышающий 5 рабочих дней.</w:t>
      </w:r>
    </w:p>
    <w:p w:rsidR="00D51D86" w:rsidRPr="00F343AB" w:rsidRDefault="00D51D86" w:rsidP="00F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D51D86" w:rsidRPr="006D7E90" w:rsidRDefault="00D51D86" w:rsidP="00D51D86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517"/>
        <w:gridCol w:w="2752"/>
      </w:tblGrid>
      <w:tr w:rsidR="00D51D86" w:rsidRPr="00C967EB" w:rsidTr="000A33B8">
        <w:tc>
          <w:tcPr>
            <w:tcW w:w="1822" w:type="pct"/>
          </w:tcPr>
          <w:p w:rsidR="00D51D86" w:rsidRPr="00C967EB" w:rsidRDefault="00D51D86" w:rsidP="000A33B8">
            <w:pPr>
              <w:tabs>
                <w:tab w:val="left" w:pos="7088"/>
              </w:tabs>
              <w:rPr>
                <w:sz w:val="28"/>
                <w:szCs w:val="20"/>
              </w:rPr>
            </w:pPr>
          </w:p>
        </w:tc>
        <w:tc>
          <w:tcPr>
            <w:tcW w:w="1783" w:type="pct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95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</w:tbl>
    <w:p w:rsidR="00D51D86" w:rsidRPr="006D7E90" w:rsidRDefault="00D51D86" w:rsidP="00D51D86"/>
    <w:p w:rsidR="00D51D86" w:rsidRDefault="00D51D86" w:rsidP="00D51D86">
      <w:pPr>
        <w:jc w:val="both"/>
        <w:rPr>
          <w:sz w:val="28"/>
          <w:szCs w:val="28"/>
        </w:rPr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Pr="0051743C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23"/>
      </w:tblGrid>
      <w:tr w:rsidR="00D51D86" w:rsidTr="000A33B8">
        <w:tc>
          <w:tcPr>
            <w:tcW w:w="4785" w:type="dxa"/>
          </w:tcPr>
          <w:p w:rsidR="00D51D86" w:rsidRDefault="00D51D86" w:rsidP="000A33B8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3" w:type="dxa"/>
          </w:tcPr>
          <w:p w:rsidR="00250B9B" w:rsidRDefault="00D51D86" w:rsidP="00250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D51D86" w:rsidRDefault="0059573F" w:rsidP="00250B9B">
            <w:pPr>
              <w:jc w:val="right"/>
            </w:pPr>
            <w:r w:rsidRPr="005957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3F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59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оформления плановых (рейдовых) заданий и их содержания </w:t>
            </w:r>
            <w:r w:rsidRPr="005957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проведение плановых (рейдовых)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3F">
              <w:rPr>
                <w:rFonts w:ascii="Times New Roman" w:hAnsi="Times New Roman" w:cs="Times New Roman"/>
                <w:bCs/>
                <w:sz w:val="24"/>
                <w:szCs w:val="24"/>
              </w:rPr>
              <w:t>смотров, обследований земельных участков</w:t>
            </w:r>
            <w:r>
              <w:t xml:space="preserve"> </w:t>
            </w:r>
          </w:p>
        </w:tc>
      </w:tr>
    </w:tbl>
    <w:p w:rsidR="00D51D86" w:rsidRDefault="00D51D86" w:rsidP="00D51D86">
      <w:pPr>
        <w:ind w:firstLine="851"/>
        <w:jc w:val="both"/>
        <w:rPr>
          <w:sz w:val="28"/>
          <w:szCs w:val="28"/>
        </w:rPr>
      </w:pPr>
    </w:p>
    <w:p w:rsidR="00D51D86" w:rsidRPr="0059573F" w:rsidRDefault="00D51D86" w:rsidP="0059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3F">
        <w:rPr>
          <w:rFonts w:ascii="Times New Roman" w:hAnsi="Times New Roman" w:cs="Times New Roman"/>
          <w:b/>
          <w:sz w:val="24"/>
          <w:szCs w:val="24"/>
        </w:rPr>
        <w:t>План</w:t>
      </w:r>
      <w:r w:rsidR="0059573F" w:rsidRPr="0059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3F">
        <w:rPr>
          <w:rFonts w:ascii="Times New Roman" w:hAnsi="Times New Roman" w:cs="Times New Roman"/>
          <w:b/>
          <w:sz w:val="24"/>
          <w:szCs w:val="24"/>
        </w:rPr>
        <w:t>проведения плановых (рейдовых) осмотров, обследований</w:t>
      </w:r>
    </w:p>
    <w:p w:rsidR="00D51D86" w:rsidRPr="0059573F" w:rsidRDefault="00D51D86" w:rsidP="0059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3F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 территории </w:t>
      </w:r>
      <w:proofErr w:type="spellStart"/>
      <w:r w:rsidR="0059573F" w:rsidRPr="0059573F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="0059573F" w:rsidRPr="0059573F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D51D86" w:rsidRPr="0059573F" w:rsidRDefault="00D51D86" w:rsidP="0059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3F">
        <w:rPr>
          <w:rFonts w:ascii="Times New Roman" w:hAnsi="Times New Roman" w:cs="Times New Roman"/>
          <w:b/>
          <w:sz w:val="24"/>
          <w:szCs w:val="24"/>
        </w:rPr>
        <w:t xml:space="preserve">на ____ </w:t>
      </w:r>
      <w:r w:rsidR="0059573F" w:rsidRPr="0059573F">
        <w:rPr>
          <w:rFonts w:ascii="Times New Roman" w:hAnsi="Times New Roman" w:cs="Times New Roman"/>
          <w:b/>
          <w:sz w:val="24"/>
          <w:szCs w:val="24"/>
        </w:rPr>
        <w:t xml:space="preserve">(месяц, </w:t>
      </w:r>
      <w:r w:rsidRPr="0059573F">
        <w:rPr>
          <w:rFonts w:ascii="Times New Roman" w:hAnsi="Times New Roman" w:cs="Times New Roman"/>
          <w:b/>
          <w:sz w:val="24"/>
          <w:szCs w:val="24"/>
        </w:rPr>
        <w:t>квартал</w:t>
      </w:r>
      <w:r w:rsidR="0059573F" w:rsidRPr="0059573F">
        <w:rPr>
          <w:rFonts w:ascii="Times New Roman" w:hAnsi="Times New Roman" w:cs="Times New Roman"/>
          <w:b/>
          <w:sz w:val="24"/>
          <w:szCs w:val="24"/>
        </w:rPr>
        <w:t>)</w:t>
      </w:r>
      <w:r w:rsidRPr="0059573F">
        <w:rPr>
          <w:rFonts w:ascii="Times New Roman" w:hAnsi="Times New Roman" w:cs="Times New Roman"/>
          <w:b/>
          <w:sz w:val="24"/>
          <w:szCs w:val="24"/>
        </w:rPr>
        <w:t xml:space="preserve"> 20____года</w:t>
      </w:r>
    </w:p>
    <w:p w:rsidR="00D51D86" w:rsidRPr="00D4005D" w:rsidRDefault="00D51D86" w:rsidP="00D51D86"/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20"/>
        <w:gridCol w:w="1701"/>
        <w:gridCol w:w="1969"/>
        <w:gridCol w:w="4489"/>
      </w:tblGrid>
      <w:tr w:rsidR="00D51D86" w:rsidRPr="00D4005D" w:rsidTr="0059573F">
        <w:tc>
          <w:tcPr>
            <w:tcW w:w="344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0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Адрес</w:t>
            </w:r>
            <w:r w:rsidRPr="0059573F">
              <w:rPr>
                <w:rFonts w:ascii="Times New Roman" w:hAnsi="Times New Roman" w:cs="Times New Roman"/>
              </w:rPr>
              <w:br/>
              <w:t xml:space="preserve">(адресный ориентир) </w:t>
            </w:r>
            <w:r w:rsidRPr="0059573F">
              <w:rPr>
                <w:rFonts w:ascii="Times New Roman" w:hAnsi="Times New Roman" w:cs="Times New Roman"/>
              </w:rPr>
              <w:br/>
              <w:t>земельного</w:t>
            </w:r>
            <w:r w:rsidRPr="0059573F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827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Дата начала</w:t>
            </w:r>
            <w:r w:rsidRPr="0059573F">
              <w:rPr>
                <w:rFonts w:ascii="Times New Roman" w:hAnsi="Times New Roman" w:cs="Times New Roman"/>
              </w:rPr>
              <w:br/>
              <w:t>проведения</w:t>
            </w:r>
            <w:r w:rsidRPr="0059573F">
              <w:rPr>
                <w:rFonts w:ascii="Times New Roman" w:hAnsi="Times New Roman" w:cs="Times New Roman"/>
              </w:rPr>
              <w:br/>
              <w:t>осмотра,</w:t>
            </w:r>
          </w:p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обследования</w:t>
            </w:r>
          </w:p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957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 xml:space="preserve">Дата окончания </w:t>
            </w:r>
            <w:r w:rsidRPr="0059573F">
              <w:rPr>
                <w:rFonts w:ascii="Times New Roman" w:hAnsi="Times New Roman" w:cs="Times New Roman"/>
              </w:rPr>
              <w:br/>
              <w:t>проведения</w:t>
            </w:r>
            <w:r w:rsidRPr="0059573F">
              <w:rPr>
                <w:rFonts w:ascii="Times New Roman" w:hAnsi="Times New Roman" w:cs="Times New Roman"/>
              </w:rPr>
              <w:br/>
              <w:t xml:space="preserve">осмотра, </w:t>
            </w:r>
            <w:r w:rsidRPr="0059573F">
              <w:rPr>
                <w:rFonts w:ascii="Times New Roman" w:hAnsi="Times New Roman" w:cs="Times New Roman"/>
              </w:rPr>
              <w:br/>
              <w:t>обследования земельного участка</w:t>
            </w:r>
          </w:p>
        </w:tc>
        <w:tc>
          <w:tcPr>
            <w:tcW w:w="2182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Наименование уполномоченного органа,</w:t>
            </w:r>
            <w:r w:rsidR="0059573F" w:rsidRPr="0059573F">
              <w:rPr>
                <w:rFonts w:ascii="Times New Roman" w:hAnsi="Times New Roman" w:cs="Times New Roman"/>
              </w:rPr>
              <w:t xml:space="preserve"> </w:t>
            </w:r>
            <w:r w:rsidRPr="0059573F">
              <w:rPr>
                <w:rFonts w:ascii="Times New Roman" w:hAnsi="Times New Roman" w:cs="Times New Roman"/>
              </w:rPr>
              <w:t>осуществляющего</w:t>
            </w:r>
            <w:r w:rsidRPr="0059573F">
              <w:rPr>
                <w:rFonts w:ascii="Times New Roman" w:hAnsi="Times New Roman" w:cs="Times New Roman"/>
              </w:rPr>
              <w:br/>
              <w:t>осмотр, обследование земельного участка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</w:tbl>
    <w:p w:rsidR="00D51D86" w:rsidRDefault="00D51D86" w:rsidP="00D51D86">
      <w:pPr>
        <w:jc w:val="both"/>
      </w:pPr>
    </w:p>
    <w:p w:rsidR="00D51D86" w:rsidRDefault="00D51D86" w:rsidP="00D51D86">
      <w:pPr>
        <w:rPr>
          <w:sz w:val="28"/>
          <w:szCs w:val="28"/>
        </w:rPr>
      </w:pPr>
    </w:p>
    <w:p w:rsidR="00D51D86" w:rsidRPr="006D7E90" w:rsidRDefault="00D51D86" w:rsidP="00D51D86">
      <w:pPr>
        <w:rPr>
          <w:sz w:val="28"/>
          <w:szCs w:val="28"/>
        </w:rPr>
      </w:pPr>
    </w:p>
    <w:tbl>
      <w:tblPr>
        <w:tblW w:w="5254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3518"/>
        <w:gridCol w:w="2751"/>
      </w:tblGrid>
      <w:tr w:rsidR="00D51D86" w:rsidRPr="00C967EB" w:rsidTr="000A33B8">
        <w:tc>
          <w:tcPr>
            <w:tcW w:w="1976" w:type="pct"/>
          </w:tcPr>
          <w:p w:rsidR="00D51D86" w:rsidRPr="00C967EB" w:rsidRDefault="00D51D86" w:rsidP="000A33B8">
            <w:pPr>
              <w:tabs>
                <w:tab w:val="left" w:pos="7088"/>
              </w:tabs>
              <w:rPr>
                <w:sz w:val="28"/>
                <w:szCs w:val="20"/>
              </w:rPr>
            </w:pPr>
          </w:p>
        </w:tc>
        <w:tc>
          <w:tcPr>
            <w:tcW w:w="1697" w:type="pct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27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</w:tbl>
    <w:p w:rsidR="00D51D86" w:rsidRPr="006D7E90" w:rsidRDefault="00D51D86" w:rsidP="00D51D86"/>
    <w:p w:rsidR="00D51D86" w:rsidRDefault="00D51D86" w:rsidP="00D51D86">
      <w:pPr>
        <w:jc w:val="both"/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176253" w:rsidRDefault="00176253" w:rsidP="00D51D86">
      <w:pPr>
        <w:jc w:val="both"/>
        <w:rPr>
          <w:sz w:val="28"/>
          <w:szCs w:val="28"/>
        </w:rPr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E47933" w:rsidRDefault="00E47933" w:rsidP="00E47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933" w:rsidRDefault="00E47933" w:rsidP="00E47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3F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933" w:rsidRDefault="00E47933" w:rsidP="00E47933">
      <w:pPr>
        <w:tabs>
          <w:tab w:val="left" w:pos="58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73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3F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59573F">
        <w:rPr>
          <w:rFonts w:ascii="Times New Roman" w:hAnsi="Times New Roman" w:cs="Times New Roman"/>
          <w:bCs/>
          <w:sz w:val="24"/>
          <w:szCs w:val="24"/>
        </w:rPr>
        <w:t>оформления плановых (рейдовых)</w:t>
      </w:r>
    </w:p>
    <w:p w:rsidR="00E47933" w:rsidRDefault="00E47933" w:rsidP="00E47933">
      <w:pPr>
        <w:tabs>
          <w:tab w:val="left" w:pos="58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73F">
        <w:rPr>
          <w:rFonts w:ascii="Times New Roman" w:hAnsi="Times New Roman" w:cs="Times New Roman"/>
          <w:bCs/>
          <w:sz w:val="24"/>
          <w:szCs w:val="24"/>
        </w:rPr>
        <w:t xml:space="preserve"> заданий и их содержания на проведение</w:t>
      </w:r>
    </w:p>
    <w:p w:rsidR="00E47933" w:rsidRDefault="00E47933" w:rsidP="00E47933">
      <w:pPr>
        <w:tabs>
          <w:tab w:val="left" w:pos="58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73F">
        <w:rPr>
          <w:rFonts w:ascii="Times New Roman" w:hAnsi="Times New Roman" w:cs="Times New Roman"/>
          <w:bCs/>
          <w:sz w:val="24"/>
          <w:szCs w:val="24"/>
        </w:rPr>
        <w:t xml:space="preserve"> плановых (рейдовых)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73F">
        <w:rPr>
          <w:rFonts w:ascii="Times New Roman" w:hAnsi="Times New Roman" w:cs="Times New Roman"/>
          <w:bCs/>
          <w:sz w:val="24"/>
          <w:szCs w:val="24"/>
        </w:rPr>
        <w:t xml:space="preserve">смотров, </w:t>
      </w:r>
    </w:p>
    <w:p w:rsidR="00D51D86" w:rsidRDefault="00E47933" w:rsidP="00E47933">
      <w:pPr>
        <w:tabs>
          <w:tab w:val="left" w:pos="5830"/>
        </w:tabs>
        <w:spacing w:after="0" w:line="240" w:lineRule="auto"/>
        <w:jc w:val="right"/>
        <w:rPr>
          <w:sz w:val="28"/>
          <w:szCs w:val="28"/>
        </w:rPr>
      </w:pPr>
      <w:r w:rsidRPr="0059573F">
        <w:rPr>
          <w:rFonts w:ascii="Times New Roman" w:hAnsi="Times New Roman" w:cs="Times New Roman"/>
          <w:bCs/>
          <w:sz w:val="24"/>
          <w:szCs w:val="24"/>
        </w:rPr>
        <w:t>обследований земельных участков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23"/>
      </w:tblGrid>
      <w:tr w:rsidR="00D51D86" w:rsidTr="000A33B8">
        <w:tc>
          <w:tcPr>
            <w:tcW w:w="4785" w:type="dxa"/>
          </w:tcPr>
          <w:p w:rsidR="00D51D86" w:rsidRDefault="00D51D86" w:rsidP="000A33B8">
            <w:pPr>
              <w:jc w:val="center"/>
            </w:pPr>
          </w:p>
        </w:tc>
        <w:tc>
          <w:tcPr>
            <w:tcW w:w="4923" w:type="dxa"/>
          </w:tcPr>
          <w:p w:rsidR="00D51D86" w:rsidRDefault="003D1460" w:rsidP="003D14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51D86" w:rsidRDefault="00D51D86" w:rsidP="00D51D86">
      <w:pPr>
        <w:widowControl w:val="0"/>
        <w:autoSpaceDE w:val="0"/>
        <w:autoSpaceDN w:val="0"/>
        <w:adjustRightInd w:val="0"/>
        <w:ind w:left="20" w:right="139" w:hanging="20"/>
        <w:jc w:val="center"/>
        <w:rPr>
          <w:b/>
          <w:bCs/>
          <w:color w:val="000000"/>
        </w:rPr>
      </w:pPr>
    </w:p>
    <w:p w:rsidR="003D1460" w:rsidRPr="003D1460" w:rsidRDefault="003D1460" w:rsidP="00D51D86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Комитет по управлению имуществом администрации </w:t>
      </w:r>
    </w:p>
    <w:p w:rsidR="00D51D86" w:rsidRPr="003D1460" w:rsidRDefault="003D1460" w:rsidP="00D51D86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D1460">
        <w:rPr>
          <w:rFonts w:ascii="Times New Roman" w:hAnsi="Times New Roman" w:cs="Times New Roman"/>
          <w:bCs/>
          <w:color w:val="000000"/>
          <w:sz w:val="28"/>
          <w:szCs w:val="28"/>
        </w:rPr>
        <w:t>Западнодвинского</w:t>
      </w:r>
      <w:proofErr w:type="spellEnd"/>
      <w:r w:rsidRPr="003D1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Тверской области</w:t>
      </w:r>
    </w:p>
    <w:p w:rsidR="00D51D86" w:rsidRPr="003D1460" w:rsidRDefault="00D51D86" w:rsidP="00D5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D86" w:rsidRPr="003D1460" w:rsidRDefault="00D51D86" w:rsidP="00D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6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3D1460" w:rsidRPr="003D1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D86" w:rsidRPr="003D1460" w:rsidRDefault="00D51D86" w:rsidP="00D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60">
        <w:rPr>
          <w:rFonts w:ascii="Times New Roman" w:hAnsi="Times New Roman" w:cs="Times New Roman"/>
          <w:b/>
          <w:sz w:val="28"/>
          <w:szCs w:val="28"/>
        </w:rPr>
        <w:t>уполномоченного органа о проведении планового (рейдового) осмотра, обследования земельного участка</w:t>
      </w:r>
    </w:p>
    <w:p w:rsidR="00D51D86" w:rsidRPr="003D1460" w:rsidRDefault="00D51D86" w:rsidP="00D51D86">
      <w:pPr>
        <w:tabs>
          <w:tab w:val="left" w:pos="6758"/>
        </w:tabs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ab/>
      </w:r>
    </w:p>
    <w:p w:rsidR="00D51D86" w:rsidRPr="003D1460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 xml:space="preserve">«___» ___________ 20__ г.                           </w:t>
      </w:r>
      <w:r w:rsidR="003D14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D146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D51D86" w:rsidRPr="003D1460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1D86" w:rsidRPr="003D1460" w:rsidRDefault="00D51D86" w:rsidP="00D51D86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1.  Провести плановый (рейдовый) осмотр, обследование земельного(</w:t>
      </w:r>
      <w:proofErr w:type="spellStart"/>
      <w:r w:rsidRPr="003D14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D1460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3D14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D1460">
        <w:rPr>
          <w:rFonts w:ascii="Times New Roman" w:hAnsi="Times New Roman" w:cs="Times New Roman"/>
          <w:sz w:val="28"/>
          <w:szCs w:val="28"/>
        </w:rPr>
        <w:t>), в соответствии с</w:t>
      </w:r>
    </w:p>
    <w:p w:rsidR="00D51D86" w:rsidRPr="003D1460" w:rsidRDefault="00D51D86" w:rsidP="00D51D86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</w:rPr>
      </w:pPr>
      <w:r w:rsidRPr="003D1460">
        <w:rPr>
          <w:rFonts w:ascii="Times New Roman" w:hAnsi="Times New Roman" w:cs="Times New Roman"/>
        </w:rPr>
        <w:t>__________________________________________________________________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(номер, дата, наименование правового акта уполномоченного органа, которым утвержден план проведения плановых (рейдовых) осмотров, обследований;)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2.  Объект планового (рейдового) осмотра, обследования: ____________________________________________________________________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(кадастровый номер земельного(</w:t>
      </w:r>
      <w:proofErr w:type="spellStart"/>
      <w:r w:rsidRPr="003D1460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3D1460">
        <w:rPr>
          <w:rFonts w:ascii="Times New Roman" w:hAnsi="Times New Roman" w:cs="Times New Roman"/>
          <w:sz w:val="20"/>
          <w:szCs w:val="20"/>
        </w:rPr>
        <w:t>) участка(</w:t>
      </w:r>
      <w:proofErr w:type="spellStart"/>
      <w:r w:rsidRPr="003D1460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D1460">
        <w:rPr>
          <w:rFonts w:ascii="Times New Roman" w:hAnsi="Times New Roman" w:cs="Times New Roman"/>
          <w:sz w:val="20"/>
          <w:szCs w:val="20"/>
        </w:rPr>
        <w:t>) (при наличии), адрес (адресный ориентир))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1460">
        <w:rPr>
          <w:rFonts w:ascii="Times New Roman" w:hAnsi="Times New Roman" w:cs="Times New Roman"/>
          <w:sz w:val="28"/>
          <w:szCs w:val="28"/>
        </w:rPr>
        <w:t xml:space="preserve">3.  Назначить лицом(ми), уполномоченным(ми) на проведение планового (рейдового) осмотра, обследования: 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1460">
        <w:rPr>
          <w:rFonts w:ascii="Times New Roman" w:hAnsi="Times New Roman" w:cs="Times New Roman"/>
        </w:rPr>
        <w:t>__________________________________________________________________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лица или должностных лиц, уполномоченных на проведение планового (рейдового) осмотра, обследования)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4.  Цель планового (рейдового) осмотра, обследования: выявление и пресечение нарушений требований</w:t>
      </w:r>
      <w:r w:rsidR="003D1460">
        <w:rPr>
          <w:rFonts w:ascii="Times New Roman" w:hAnsi="Times New Roman" w:cs="Times New Roman"/>
          <w:sz w:val="28"/>
          <w:szCs w:val="28"/>
        </w:rPr>
        <w:t xml:space="preserve"> </w:t>
      </w:r>
      <w:r w:rsidRPr="003D146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</w:t>
      </w:r>
      <w:r w:rsidRPr="003D1460">
        <w:rPr>
          <w:rFonts w:ascii="Times New Roman" w:hAnsi="Times New Roman" w:cs="Times New Roman"/>
          <w:sz w:val="28"/>
          <w:szCs w:val="28"/>
        </w:rPr>
        <w:br/>
        <w:t>и иная ответственность.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5.  Период проведения планового (рейдового) осмотра, обследования: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дата начала с «__» ____________ 20__ г.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дата окончания «__»____________ 20__ г.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56"/>
        <w:gridCol w:w="2269"/>
        <w:gridCol w:w="433"/>
        <w:gridCol w:w="3135"/>
      </w:tblGrid>
      <w:tr w:rsidR="00D51D86" w:rsidRPr="003D1460" w:rsidTr="000A33B8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3D1460" w:rsidRDefault="00D51D86" w:rsidP="000A33B8">
            <w:pPr>
              <w:ind w:left="567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1D86" w:rsidRPr="003D1460" w:rsidTr="000A33B8"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3D1460" w:rsidRDefault="00D51D86" w:rsidP="000A33B8">
            <w:pPr>
              <w:ind w:left="5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460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уполномоченного органа)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460">
              <w:rPr>
                <w:rFonts w:ascii="Times New Roman" w:hAnsi="Times New Roman" w:cs="Times New Roman"/>
                <w:sz w:val="16"/>
                <w:szCs w:val="16"/>
              </w:rPr>
              <w:t>(подпись, заверенная печатью)</w:t>
            </w:r>
          </w:p>
        </w:tc>
        <w:tc>
          <w:tcPr>
            <w:tcW w:w="433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460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D51D86" w:rsidRPr="003D1460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595"/>
        <w:gridCol w:w="1194"/>
        <w:gridCol w:w="2324"/>
        <w:gridCol w:w="2764"/>
      </w:tblGrid>
      <w:tr w:rsidR="00D51D86" w:rsidRPr="00C967EB" w:rsidTr="003D5E24">
        <w:trPr>
          <w:gridBefore w:val="1"/>
          <w:wBefore w:w="19" w:type="pct"/>
        </w:trPr>
        <w:tc>
          <w:tcPr>
            <w:tcW w:w="1813" w:type="pct"/>
          </w:tcPr>
          <w:p w:rsidR="00D51D86" w:rsidRPr="00C967EB" w:rsidRDefault="00D51D86" w:rsidP="000A33B8">
            <w:pPr>
              <w:tabs>
                <w:tab w:val="left" w:pos="7088"/>
              </w:tabs>
              <w:rPr>
                <w:sz w:val="28"/>
                <w:szCs w:val="20"/>
              </w:rPr>
            </w:pPr>
          </w:p>
        </w:tc>
        <w:tc>
          <w:tcPr>
            <w:tcW w:w="1774" w:type="pct"/>
            <w:gridSpan w:val="2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94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  <w:tr w:rsidR="00D51D86" w:rsidTr="000A33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34" w:type="pct"/>
            <w:gridSpan w:val="3"/>
          </w:tcPr>
          <w:p w:rsidR="00D51D86" w:rsidRDefault="00D51D86" w:rsidP="000A33B8"/>
        </w:tc>
        <w:tc>
          <w:tcPr>
            <w:tcW w:w="2566" w:type="pct"/>
            <w:gridSpan w:val="2"/>
          </w:tcPr>
          <w:p w:rsidR="00D51D86" w:rsidRDefault="00D51D86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D51D86" w:rsidRDefault="00D51D86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243CB9" w:rsidRDefault="00243CB9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3D5E24" w:rsidRDefault="003D5E24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3D5E24" w:rsidRDefault="003D5E24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3D5E24" w:rsidRPr="003D5E24" w:rsidRDefault="00D51D86" w:rsidP="003D5E24">
            <w:pPr>
              <w:ind w:lef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 w:rsidR="003D5E24" w:rsidRPr="003D5E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3D5E24" w:rsidRPr="003D5E24" w:rsidRDefault="003D5E24" w:rsidP="003D5E24">
            <w:pPr>
              <w:ind w:left="25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3D5E2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результатов плановых (рейдовых) осмотров, обследований земельных участков</w:t>
            </w:r>
          </w:p>
          <w:p w:rsidR="00D51D86" w:rsidRDefault="00D51D86" w:rsidP="003D5E24">
            <w:pPr>
              <w:ind w:left="255"/>
              <w:jc w:val="right"/>
            </w:pPr>
          </w:p>
          <w:p w:rsidR="003D5E24" w:rsidRDefault="003D5E24" w:rsidP="003D5E24">
            <w:pPr>
              <w:ind w:left="255"/>
              <w:jc w:val="right"/>
            </w:pPr>
          </w:p>
        </w:tc>
      </w:tr>
    </w:tbl>
    <w:p w:rsidR="003D5E24" w:rsidRPr="003D5E24" w:rsidRDefault="003D5E24" w:rsidP="003D5E24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Комитет по управлению имуществом администрации </w:t>
      </w:r>
    </w:p>
    <w:p w:rsidR="003D5E24" w:rsidRPr="003D5E24" w:rsidRDefault="003D5E24" w:rsidP="003D5E24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D5E24">
        <w:rPr>
          <w:rFonts w:ascii="Times New Roman" w:hAnsi="Times New Roman" w:cs="Times New Roman"/>
          <w:bCs/>
          <w:color w:val="000000"/>
          <w:sz w:val="28"/>
          <w:szCs w:val="28"/>
        </w:rPr>
        <w:t>Западнодвинского</w:t>
      </w:r>
      <w:proofErr w:type="spellEnd"/>
      <w:r w:rsidRPr="003D5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Тверской области</w:t>
      </w:r>
    </w:p>
    <w:p w:rsidR="00D51D86" w:rsidRDefault="00D51D86" w:rsidP="00D51D86">
      <w:pPr>
        <w:widowControl w:val="0"/>
        <w:autoSpaceDE w:val="0"/>
        <w:autoSpaceDN w:val="0"/>
        <w:adjustRightInd w:val="0"/>
        <w:ind w:left="560" w:right="139" w:hanging="560"/>
        <w:jc w:val="both"/>
        <w:rPr>
          <w:color w:val="000000"/>
        </w:rPr>
      </w:pPr>
    </w:p>
    <w:p w:rsidR="00D51D86" w:rsidRPr="00243CB9" w:rsidRDefault="007969B7" w:rsidP="00D51D86">
      <w:pPr>
        <w:widowControl w:val="0"/>
        <w:autoSpaceDE w:val="0"/>
        <w:autoSpaceDN w:val="0"/>
        <w:adjustRightInd w:val="0"/>
        <w:ind w:left="560" w:right="-2" w:hanging="1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 xml:space="preserve">  г. Западная Двина</w:t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  <w:t>«___» ___________ 20___ г.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560" w:right="-2" w:hanging="1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  <w:t>____ ч. _____м.</w:t>
      </w:r>
    </w:p>
    <w:p w:rsidR="00D51D86" w:rsidRPr="00243CB9" w:rsidRDefault="00D51D86" w:rsidP="00243CB9">
      <w:pPr>
        <w:widowControl w:val="0"/>
        <w:autoSpaceDE w:val="0"/>
        <w:autoSpaceDN w:val="0"/>
        <w:adjustRightInd w:val="0"/>
        <w:ind w:left="-142" w:right="-284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 w:right="-284"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 w:right="-284"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bCs/>
          <w:color w:val="000000"/>
          <w:sz w:val="28"/>
          <w:szCs w:val="28"/>
        </w:rPr>
        <w:t>Акт осмотра, обследования земельного участка № _______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 w:right="-284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D51D86" w:rsidRPr="00243CB9" w:rsidRDefault="00D51D86" w:rsidP="00D51D86">
      <w:pPr>
        <w:tabs>
          <w:tab w:val="left" w:pos="3000"/>
          <w:tab w:val="center" w:pos="4677"/>
        </w:tabs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243CB9">
        <w:rPr>
          <w:rFonts w:ascii="Times New Roman" w:hAnsi="Times New Roman" w:cs="Times New Roman"/>
        </w:rPr>
        <w:t>_____________________________________________________</w:t>
      </w:r>
      <w:r w:rsidRPr="00243CB9">
        <w:rPr>
          <w:rFonts w:ascii="Times New Roman" w:hAnsi="Times New Roman" w:cs="Times New Roman"/>
          <w:sz w:val="28"/>
          <w:szCs w:val="28"/>
        </w:rPr>
        <w:t>,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(реквизиты планового (рейдового) задания, на основании которого проведен плановый (рейдовый) осмотр, обследование земельного участка)</w:t>
      </w:r>
    </w:p>
    <w:p w:rsidR="00D51D86" w:rsidRPr="00243CB9" w:rsidRDefault="00D51D86" w:rsidP="00D51D86">
      <w:pPr>
        <w:tabs>
          <w:tab w:val="left" w:pos="3000"/>
          <w:tab w:val="center" w:pos="4677"/>
        </w:tabs>
        <w:ind w:left="-567"/>
        <w:contextualSpacing/>
        <w:jc w:val="both"/>
        <w:rPr>
          <w:rFonts w:ascii="Times New Roman" w:hAnsi="Times New Roman" w:cs="Times New Roman"/>
        </w:rPr>
      </w:pPr>
      <w:r w:rsidRPr="00243CB9">
        <w:rPr>
          <w:rFonts w:ascii="Times New Roman" w:hAnsi="Times New Roman" w:cs="Times New Roman"/>
        </w:rPr>
        <w:t>_____________________________________________________________________</w:t>
      </w:r>
      <w:r w:rsidRPr="00243CB9">
        <w:rPr>
          <w:rFonts w:ascii="Times New Roman" w:hAnsi="Times New Roman" w:cs="Times New Roman"/>
          <w:sz w:val="28"/>
          <w:szCs w:val="28"/>
        </w:rPr>
        <w:t>,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(фамилии, имена, отчества, должности должностного</w:t>
      </w:r>
      <w:r w:rsidR="003D5E24" w:rsidRPr="00243CB9">
        <w:rPr>
          <w:rFonts w:ascii="Times New Roman" w:hAnsi="Times New Roman" w:cs="Times New Roman"/>
          <w:sz w:val="20"/>
          <w:szCs w:val="20"/>
        </w:rPr>
        <w:t xml:space="preserve"> </w:t>
      </w:r>
      <w:r w:rsidRPr="00243CB9">
        <w:rPr>
          <w:rFonts w:ascii="Times New Roman" w:hAnsi="Times New Roman" w:cs="Times New Roman"/>
          <w:sz w:val="20"/>
          <w:szCs w:val="20"/>
        </w:rPr>
        <w:t>лица или должностных лиц, проводивших плановый (рейдовый) осмотр, обследование земельного участка</w:t>
      </w:r>
    </w:p>
    <w:p w:rsidR="00D51D86" w:rsidRPr="00243CB9" w:rsidRDefault="00D51D86" w:rsidP="00D51D86">
      <w:pPr>
        <w:tabs>
          <w:tab w:val="left" w:pos="3000"/>
          <w:tab w:val="center" w:pos="4677"/>
        </w:tabs>
        <w:ind w:left="-567"/>
        <w:contextualSpacing/>
        <w:jc w:val="both"/>
        <w:rPr>
          <w:rFonts w:ascii="Times New Roman" w:hAnsi="Times New Roman" w:cs="Times New Roman"/>
        </w:rPr>
      </w:pPr>
      <w:r w:rsidRPr="00243CB9">
        <w:rPr>
          <w:rFonts w:ascii="Times New Roman" w:hAnsi="Times New Roman" w:cs="Times New Roman"/>
          <w:sz w:val="28"/>
          <w:szCs w:val="28"/>
        </w:rPr>
        <w:t>в присутствии</w:t>
      </w:r>
      <w:r w:rsidRPr="00243CB9">
        <w:rPr>
          <w:rFonts w:ascii="Times New Roman" w:hAnsi="Times New Roman" w:cs="Times New Roman"/>
        </w:rPr>
        <w:t xml:space="preserve"> ________________________________________________________</w:t>
      </w:r>
      <w:r w:rsidRPr="00243CB9">
        <w:rPr>
          <w:rFonts w:ascii="Times New Roman" w:hAnsi="Times New Roman" w:cs="Times New Roman"/>
          <w:sz w:val="28"/>
          <w:szCs w:val="28"/>
        </w:rPr>
        <w:t>,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осмотре, обследовании))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>___ ч. ___м.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 xml:space="preserve"> «___» _________ 20__ начал(и) проведение</w:t>
      </w:r>
      <w:r w:rsidR="003D5E24" w:rsidRPr="00243C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>осмотра, обследования</w:t>
      </w:r>
      <w:r w:rsidR="00243CB9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земельного у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>частка:</w:t>
      </w:r>
      <w:r w:rsidRPr="00243CB9">
        <w:rPr>
          <w:rFonts w:ascii="Times New Roman" w:hAnsi="Times New Roman" w:cs="Times New Roman"/>
          <w:sz w:val="28"/>
          <w:szCs w:val="28"/>
        </w:rPr>
        <w:t>____________________________</w:t>
      </w:r>
      <w:r w:rsidR="00243CB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243C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243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(адресный ориентир), вид разрешенного использования, иные характеристики земельного участка)</w:t>
      </w:r>
    </w:p>
    <w:p w:rsidR="00D51D86" w:rsidRPr="00243CB9" w:rsidRDefault="00D51D86" w:rsidP="00D51D86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51D86" w:rsidRPr="00243CB9" w:rsidRDefault="00D51D86" w:rsidP="00D51D86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3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осмотра, обследования земельного участка установлено следующее: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(указываются фактические обстоятельства, в том числе указываются объекты недвижимости и временные объекты, расположенных на земельном участке, их целевое назначение, наименование юридического лица, индивидуального предпринимателя, Ф.И.О. гражданина собственника(</w:t>
      </w:r>
      <w:proofErr w:type="spellStart"/>
      <w:r w:rsidRPr="00243CB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43CB9">
        <w:rPr>
          <w:rFonts w:ascii="Times New Roman" w:hAnsi="Times New Roman" w:cs="Times New Roman"/>
          <w:sz w:val="20"/>
          <w:szCs w:val="20"/>
        </w:rPr>
        <w:t>) объектов (при наличии такой информации))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8"/>
          <w:szCs w:val="28"/>
        </w:rPr>
        <w:t>В действиях</w:t>
      </w:r>
      <w:r w:rsidRPr="00243C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индивидуального предпринимателя (ИНН, ОГРН), Ф.И.О. гражданина)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усматриваются/не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 (указать каких именно требований законодательства).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243CB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 </w:t>
      </w:r>
      <w:r w:rsidRPr="00243CB9">
        <w:rPr>
          <w:rFonts w:ascii="Times New Roman" w:hAnsi="Times New Roman" w:cs="Times New Roman"/>
          <w:sz w:val="20"/>
          <w:szCs w:val="20"/>
        </w:rPr>
        <w:br/>
      </w:r>
      <w:r w:rsidRPr="00243CB9">
        <w:rPr>
          <w:rFonts w:ascii="Times New Roman" w:hAnsi="Times New Roman" w:cs="Times New Roman"/>
          <w:sz w:val="28"/>
          <w:szCs w:val="28"/>
        </w:rPr>
        <w:t>В ходе осмотра, обследования земельного участка производились:________________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(обмер участка, фото-, видеосъемка, составлена схема).</w:t>
      </w: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>___ ч. ___м.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 xml:space="preserve"> «___» _________ 20__ завершил(и)осмотр, обследование земельного участка.</w:t>
      </w: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К акту осмотра, обследования земельного участка прилагаются:</w:t>
      </w:r>
    </w:p>
    <w:p w:rsidR="00D51D86" w:rsidRPr="00243CB9" w:rsidRDefault="00BC677A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hyperlink r:id="rId9" w:anchor="block_1500" w:history="1">
        <w:r w:rsidR="00D51D86" w:rsidRPr="00243CB9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D51D86" w:rsidRPr="00243CB9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D51D86" w:rsidRPr="00243CB9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="00D51D86" w:rsidRPr="00243CB9">
        <w:rPr>
          <w:rFonts w:ascii="Times New Roman" w:hAnsi="Times New Roman" w:cs="Times New Roman"/>
          <w:sz w:val="28"/>
          <w:szCs w:val="28"/>
        </w:rPr>
        <w:t>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2.  схематический чертеж земельного участка (</w:t>
      </w:r>
      <w:r w:rsidRPr="00243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копия топографической съемки/</w:t>
      </w:r>
      <w:proofErr w:type="spellStart"/>
      <w:r w:rsidRPr="00243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выкопировки</w:t>
      </w:r>
      <w:proofErr w:type="spellEnd"/>
      <w:r w:rsidRPr="00243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земельный участок, с нанесением объектов);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3.  правоустанавливающие документы на земельный участок;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4.  электронный или иной носитель видеозаписи;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5.  иные документы.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</w:rPr>
      </w:pPr>
    </w:p>
    <w:tbl>
      <w:tblPr>
        <w:tblW w:w="10309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29"/>
        <w:gridCol w:w="2415"/>
        <w:gridCol w:w="461"/>
        <w:gridCol w:w="3319"/>
      </w:tblGrid>
      <w:tr w:rsidR="00D51D86" w:rsidRPr="00EE4881" w:rsidTr="000A33B8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1D86" w:rsidRPr="00AC64B7" w:rsidTr="000A33B8">
        <w:trPr>
          <w:trHeight w:val="1024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B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должностного лица или должностных лиц, проводивших осмотр, обследование земельного)</w:t>
            </w: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B9">
              <w:rPr>
                <w:rFonts w:ascii="Times New Roman" w:hAnsi="Times New Roman" w:cs="Times New Roman"/>
                <w:sz w:val="20"/>
                <w:szCs w:val="20"/>
              </w:rPr>
              <w:t>(подпись(и))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B9">
              <w:rPr>
                <w:rFonts w:ascii="Times New Roman" w:hAnsi="Times New Roman" w:cs="Times New Roman"/>
                <w:sz w:val="20"/>
                <w:szCs w:val="20"/>
              </w:rPr>
              <w:t>(инициалы и фамилии должностного лица или должностных лиц, проводивших осмотр, обследование земельного участка)</w:t>
            </w: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86" w:rsidRDefault="00D51D86" w:rsidP="00D51D86">
      <w:pPr>
        <w:ind w:hanging="600"/>
        <w:jc w:val="both"/>
        <w:rPr>
          <w:sz w:val="28"/>
          <w:szCs w:val="28"/>
        </w:rPr>
      </w:pPr>
    </w:p>
    <w:tbl>
      <w:tblPr>
        <w:tblW w:w="5254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3518"/>
        <w:gridCol w:w="2751"/>
      </w:tblGrid>
      <w:tr w:rsidR="00D51D86" w:rsidRPr="00C967EB" w:rsidTr="000A33B8">
        <w:tc>
          <w:tcPr>
            <w:tcW w:w="1976" w:type="pct"/>
          </w:tcPr>
          <w:p w:rsidR="00D51D86" w:rsidRPr="00C967EB" w:rsidRDefault="00D51D86" w:rsidP="00243CB9">
            <w:pPr>
              <w:tabs>
                <w:tab w:val="left" w:pos="7088"/>
              </w:tabs>
              <w:ind w:left="355"/>
              <w:rPr>
                <w:sz w:val="28"/>
                <w:szCs w:val="20"/>
              </w:rPr>
            </w:pPr>
          </w:p>
        </w:tc>
        <w:tc>
          <w:tcPr>
            <w:tcW w:w="1697" w:type="pct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27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</w:tbl>
    <w:p w:rsidR="00D51D86" w:rsidRPr="006D7E90" w:rsidRDefault="00D51D86" w:rsidP="00D51D86"/>
    <w:p w:rsidR="00D51D86" w:rsidRDefault="00D51D86" w:rsidP="00D51D86">
      <w:pPr>
        <w:ind w:hanging="600"/>
        <w:jc w:val="both"/>
        <w:rPr>
          <w:sz w:val="28"/>
          <w:szCs w:val="28"/>
        </w:rPr>
      </w:pPr>
    </w:p>
    <w:p w:rsidR="00D51D86" w:rsidRDefault="00D51D86" w:rsidP="00D51D86">
      <w:pPr>
        <w:ind w:hanging="600"/>
        <w:jc w:val="both"/>
        <w:rPr>
          <w:sz w:val="28"/>
          <w:szCs w:val="28"/>
        </w:rPr>
      </w:pPr>
    </w:p>
    <w:p w:rsidR="00C702D7" w:rsidRDefault="00C1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D7" w:rsidRPr="00205001" w:rsidRDefault="00C702D7">
      <w:pPr>
        <w:rPr>
          <w:rFonts w:ascii="Times New Roman" w:hAnsi="Times New Roman" w:cs="Times New Roman"/>
          <w:sz w:val="24"/>
          <w:szCs w:val="24"/>
        </w:rPr>
      </w:pPr>
    </w:p>
    <w:sectPr w:rsidR="00C702D7" w:rsidRPr="00205001" w:rsidSect="00243CB9">
      <w:headerReference w:type="even" r:id="rId10"/>
      <w:pgSz w:w="11906" w:h="16838"/>
      <w:pgMar w:top="568" w:right="907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7A" w:rsidRDefault="00BC677A" w:rsidP="008F7AE8">
      <w:pPr>
        <w:spacing w:after="0" w:line="240" w:lineRule="auto"/>
      </w:pPr>
      <w:r>
        <w:separator/>
      </w:r>
    </w:p>
  </w:endnote>
  <w:endnote w:type="continuationSeparator" w:id="0">
    <w:p w:rsidR="00BC677A" w:rsidRDefault="00BC677A" w:rsidP="008F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7A" w:rsidRDefault="00BC677A" w:rsidP="008F7AE8">
      <w:pPr>
        <w:spacing w:after="0" w:line="240" w:lineRule="auto"/>
      </w:pPr>
      <w:r>
        <w:separator/>
      </w:r>
    </w:p>
  </w:footnote>
  <w:footnote w:type="continuationSeparator" w:id="0">
    <w:p w:rsidR="00BC677A" w:rsidRDefault="00BC677A" w:rsidP="008F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E2" w:rsidRDefault="008F7A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7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8E2" w:rsidRDefault="00BC67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480"/>
    <w:multiLevelType w:val="multilevel"/>
    <w:tmpl w:val="46269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D119F"/>
    <w:multiLevelType w:val="multilevel"/>
    <w:tmpl w:val="4CEECFF2"/>
    <w:styleLink w:val="WW8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1"/>
    <w:rsid w:val="00024059"/>
    <w:rsid w:val="00030D9B"/>
    <w:rsid w:val="00115E63"/>
    <w:rsid w:val="00120234"/>
    <w:rsid w:val="00122F90"/>
    <w:rsid w:val="001475D6"/>
    <w:rsid w:val="00150C21"/>
    <w:rsid w:val="00165798"/>
    <w:rsid w:val="00176253"/>
    <w:rsid w:val="001D39EE"/>
    <w:rsid w:val="00205001"/>
    <w:rsid w:val="00243CB9"/>
    <w:rsid w:val="00245CD4"/>
    <w:rsid w:val="00250B9B"/>
    <w:rsid w:val="00252AD6"/>
    <w:rsid w:val="00277816"/>
    <w:rsid w:val="002D377E"/>
    <w:rsid w:val="00317B29"/>
    <w:rsid w:val="003470D8"/>
    <w:rsid w:val="003D1460"/>
    <w:rsid w:val="003D5E24"/>
    <w:rsid w:val="00495982"/>
    <w:rsid w:val="00514B9C"/>
    <w:rsid w:val="0059573F"/>
    <w:rsid w:val="00620C53"/>
    <w:rsid w:val="007641A3"/>
    <w:rsid w:val="007969B7"/>
    <w:rsid w:val="008E459B"/>
    <w:rsid w:val="008F7AE8"/>
    <w:rsid w:val="00934D6E"/>
    <w:rsid w:val="009E5B2E"/>
    <w:rsid w:val="00A76807"/>
    <w:rsid w:val="00AD05AF"/>
    <w:rsid w:val="00B10B83"/>
    <w:rsid w:val="00BC4A15"/>
    <w:rsid w:val="00BC677A"/>
    <w:rsid w:val="00BD3C55"/>
    <w:rsid w:val="00C04E2A"/>
    <w:rsid w:val="00C11FE2"/>
    <w:rsid w:val="00C702D7"/>
    <w:rsid w:val="00D51D86"/>
    <w:rsid w:val="00E37BC2"/>
    <w:rsid w:val="00E47933"/>
    <w:rsid w:val="00E77372"/>
    <w:rsid w:val="00EC76FE"/>
    <w:rsid w:val="00F343AB"/>
    <w:rsid w:val="00F53025"/>
    <w:rsid w:val="00F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E8"/>
  </w:style>
  <w:style w:type="paragraph" w:styleId="1">
    <w:name w:val="heading 1"/>
    <w:basedOn w:val="a"/>
    <w:next w:val="a"/>
    <w:link w:val="10"/>
    <w:qFormat/>
    <w:rsid w:val="002050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70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0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05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500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2050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50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05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050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05001"/>
  </w:style>
  <w:style w:type="paragraph" w:styleId="a8">
    <w:name w:val="Normal (Web)"/>
    <w:basedOn w:val="a"/>
    <w:uiPriority w:val="99"/>
    <w:unhideWhenUsed/>
    <w:rsid w:val="003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470D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2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2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702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tandard">
    <w:name w:val="Standard"/>
    <w:rsid w:val="00AD0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AD05A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en-US"/>
    </w:rPr>
  </w:style>
  <w:style w:type="paragraph" w:customStyle="1" w:styleId="ConsPlusNonformat">
    <w:name w:val="ConsPlusNonformat"/>
    <w:rsid w:val="00AD05A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en-US"/>
    </w:rPr>
  </w:style>
  <w:style w:type="numbering" w:customStyle="1" w:styleId="WW8Num11">
    <w:name w:val="WW8Num11"/>
    <w:basedOn w:val="a2"/>
    <w:rsid w:val="00AD05AF"/>
    <w:pPr>
      <w:numPr>
        <w:numId w:val="2"/>
      </w:numPr>
    </w:pPr>
  </w:style>
  <w:style w:type="paragraph" w:customStyle="1" w:styleId="s1">
    <w:name w:val="s_1"/>
    <w:basedOn w:val="a"/>
    <w:rsid w:val="00D5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E8"/>
  </w:style>
  <w:style w:type="paragraph" w:styleId="1">
    <w:name w:val="heading 1"/>
    <w:basedOn w:val="a"/>
    <w:next w:val="a"/>
    <w:link w:val="10"/>
    <w:qFormat/>
    <w:rsid w:val="002050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70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0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05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500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2050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50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05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050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05001"/>
  </w:style>
  <w:style w:type="paragraph" w:styleId="a8">
    <w:name w:val="Normal (Web)"/>
    <w:basedOn w:val="a"/>
    <w:uiPriority w:val="99"/>
    <w:unhideWhenUsed/>
    <w:rsid w:val="003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470D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2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2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702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tandard">
    <w:name w:val="Standard"/>
    <w:rsid w:val="00AD0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AD05A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en-US"/>
    </w:rPr>
  </w:style>
  <w:style w:type="paragraph" w:customStyle="1" w:styleId="ConsPlusNonformat">
    <w:name w:val="ConsPlusNonformat"/>
    <w:rsid w:val="00AD05A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en-US"/>
    </w:rPr>
  </w:style>
  <w:style w:type="numbering" w:customStyle="1" w:styleId="WW8Num11">
    <w:name w:val="WW8Num11"/>
    <w:basedOn w:val="a2"/>
    <w:rsid w:val="00AD05AF"/>
    <w:pPr>
      <w:numPr>
        <w:numId w:val="2"/>
      </w:numPr>
    </w:pPr>
  </w:style>
  <w:style w:type="paragraph" w:customStyle="1" w:styleId="s1">
    <w:name w:val="s_1"/>
    <w:basedOn w:val="a"/>
    <w:rsid w:val="00D5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509A19A9F30673D3F15E337gEw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26753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2018-09-10T14:28:00Z</cp:lastPrinted>
  <dcterms:created xsi:type="dcterms:W3CDTF">2018-10-12T10:39:00Z</dcterms:created>
  <dcterms:modified xsi:type="dcterms:W3CDTF">2018-10-12T10:39:00Z</dcterms:modified>
</cp:coreProperties>
</file>