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ED" w:rsidRDefault="00420BC9" w:rsidP="00126DD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>
        <w:rPr>
          <w:b/>
          <w:color w:val="0E2F43"/>
          <w:sz w:val="28"/>
          <w:szCs w:val="28"/>
        </w:rPr>
        <w:t xml:space="preserve">     </w:t>
      </w:r>
      <w:bookmarkStart w:id="0" w:name="_GoBack"/>
      <w:bookmarkEnd w:id="0"/>
    </w:p>
    <w:p w:rsidR="00190BED" w:rsidRPr="00CC26AD" w:rsidRDefault="00190BED" w:rsidP="004C52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</w:p>
    <w:p w:rsidR="008C2050" w:rsidRDefault="008C2050" w:rsidP="008C205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№ 1</w:t>
      </w:r>
    </w:p>
    <w:p w:rsidR="008C2050" w:rsidRDefault="008C2050" w:rsidP="008C205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C2050" w:rsidRDefault="008C2050" w:rsidP="008C205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Западнодвинского района</w:t>
      </w:r>
    </w:p>
    <w:p w:rsidR="008C2050" w:rsidRDefault="008C2050" w:rsidP="008C2050">
      <w:pPr>
        <w:pStyle w:val="a5"/>
        <w:jc w:val="right"/>
        <w:rPr>
          <w:rStyle w:val="a4"/>
          <w:color w:val="0E2F4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30.12.2016 г. № 224</w:t>
      </w:r>
      <w:r>
        <w:rPr>
          <w:rStyle w:val="a4"/>
          <w:color w:val="0E2F43"/>
          <w:sz w:val="24"/>
          <w:szCs w:val="24"/>
        </w:rPr>
        <w:t> </w:t>
      </w:r>
    </w:p>
    <w:p w:rsidR="008C2050" w:rsidRDefault="008C2050" w:rsidP="008C2050">
      <w:pPr>
        <w:pStyle w:val="a5"/>
        <w:jc w:val="right"/>
        <w:rPr>
          <w:rFonts w:ascii="Times New Roman" w:hAnsi="Times New Roman" w:cs="Times New Roman"/>
        </w:rPr>
      </w:pPr>
    </w:p>
    <w:p w:rsidR="008C2050" w:rsidRDefault="008C2050" w:rsidP="008C2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Предельный уровень соотношения среднемесячной заработной платы руководителя, заместителя руководителя, главного бухгалтера муниципального учреждения (предприятия) Западнодвинского района и среднемесячной заработной платы работников муниципального учреждения (предприятия) муниципального образования Западнодвинский район Тверской области  ( за исключением руководителя, заместителя руководителя, главного бухгалтера).</w:t>
      </w:r>
    </w:p>
    <w:p w:rsidR="008C2050" w:rsidRDefault="008C2050" w:rsidP="008C20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8C2050" w:rsidTr="008C2050">
        <w:trPr>
          <w:trHeight w:val="90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п/г</w:t>
            </w:r>
          </w:p>
        </w:tc>
        <w:tc>
          <w:tcPr>
            <w:tcW w:w="3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 Западнодвинского района (казенные, бюджетные, автономные), муниципальные унитарные предприятия</w:t>
            </w:r>
          </w:p>
        </w:tc>
        <w:tc>
          <w:tcPr>
            <w:tcW w:w="5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уровень соотношения среднемесячной заработной платы руководителя, заместителя руководителя, главного бухгалтера муниципального учреждения (предприятия) Западнодвинского района и заработной платы работников муниципального учреждения (предприятия) Западнодвинский район ( за исключением руководителя, заместителя руководителя, главного бухгалтера).</w:t>
            </w:r>
          </w:p>
        </w:tc>
      </w:tr>
      <w:tr w:rsidR="008C2050" w:rsidTr="008C2050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050" w:rsidRDefault="008C2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050" w:rsidRDefault="008C2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 </w:t>
            </w:r>
          </w:p>
        </w:tc>
      </w:tr>
      <w:tr w:rsidR="008C2050" w:rsidTr="008C205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Отделу образования администрации Западнодвинского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8C2050" w:rsidTr="008C205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Отделу культуры, физкультуры,  спорта и работы с молодежью администрации Западнодвинского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8C2050" w:rsidTr="008C205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2050" w:rsidTr="008C205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50" w:rsidRDefault="008C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и подведомственные им учреждения; </w:t>
            </w:r>
          </w:p>
          <w:p w:rsidR="008C2050" w:rsidRDefault="008C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учреждения, осуществляющие полномочия в сфере:</w:t>
            </w:r>
          </w:p>
          <w:p w:rsidR="008C2050" w:rsidRDefault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финансовой, бюджетной,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кредитной и налоговой политики;</w:t>
            </w:r>
          </w:p>
          <w:p w:rsidR="008C2050" w:rsidRDefault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-земельных отношений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50" w:rsidRDefault="008C2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8C2050" w:rsidRDefault="008C2050" w:rsidP="008C2050">
      <w:pPr>
        <w:rPr>
          <w:rFonts w:ascii="Times New Roman" w:hAnsi="Times New Roman" w:cs="Times New Roman"/>
          <w:sz w:val="24"/>
          <w:szCs w:val="24"/>
        </w:rPr>
      </w:pPr>
    </w:p>
    <w:p w:rsidR="008C2050" w:rsidRDefault="008C2050" w:rsidP="008C2050">
      <w:pPr>
        <w:pStyle w:val="a5"/>
        <w:tabs>
          <w:tab w:val="left" w:pos="19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7555F" w:rsidRPr="0027555F" w:rsidRDefault="00327CCC" w:rsidP="0027555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7555F" w:rsidRPr="0027555F" w:rsidRDefault="0027555F" w:rsidP="00A41D54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5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A41D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27555F" w:rsidRPr="0027555F" w:rsidRDefault="00A41D54" w:rsidP="0027555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Западнодвинского</w:t>
      </w:r>
      <w:r w:rsidR="0027555F" w:rsidRPr="0027555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7555F" w:rsidRPr="0027555F" w:rsidRDefault="001778D2" w:rsidP="002755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</w:t>
      </w:r>
      <w:r w:rsidR="0027555F" w:rsidRPr="0027555F">
        <w:rPr>
          <w:rFonts w:ascii="Times New Roman" w:eastAsia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eastAsia="Times New Roman" w:hAnsi="Times New Roman" w:cs="Times New Roman"/>
          <w:sz w:val="24"/>
          <w:szCs w:val="24"/>
        </w:rPr>
        <w:t>224</w:t>
      </w:r>
      <w:r w:rsidR="0027555F"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> 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center"/>
        <w:rPr>
          <w:color w:val="0E2F43"/>
        </w:rPr>
      </w:pPr>
      <w:r w:rsidRPr="0027555F">
        <w:rPr>
          <w:rStyle w:val="a4"/>
          <w:color w:val="0E2F43"/>
        </w:rPr>
        <w:t>Порядок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center"/>
        <w:rPr>
          <w:color w:val="0E2F43"/>
        </w:rPr>
      </w:pPr>
      <w:r w:rsidRPr="0027555F">
        <w:rPr>
          <w:rStyle w:val="a4"/>
          <w:color w:val="0E2F43"/>
        </w:rPr>
        <w:t>расчета соотношения среднемесячной заработной платы</w:t>
      </w:r>
      <w:r w:rsidR="00420BC9">
        <w:rPr>
          <w:rStyle w:val="a4"/>
          <w:color w:val="0E2F43"/>
        </w:rPr>
        <w:t>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 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1. 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>
        <w:rPr>
          <w:color w:val="0E2F43"/>
        </w:rPr>
        <w:t xml:space="preserve">, </w:t>
      </w:r>
      <w:r w:rsidR="00382165">
        <w:rPr>
          <w:color w:val="0E2F43"/>
        </w:rPr>
        <w:t xml:space="preserve">муниципальных </w:t>
      </w:r>
      <w:r>
        <w:rPr>
          <w:color w:val="0E2F43"/>
        </w:rPr>
        <w:t>унитарных предприятий</w:t>
      </w:r>
      <w:r w:rsidRPr="0027555F">
        <w:rPr>
          <w:color w:val="0E2F43"/>
        </w:rPr>
        <w:t xml:space="preserve"> муниципа</w:t>
      </w:r>
      <w:r w:rsidR="00190BED">
        <w:rPr>
          <w:color w:val="0E2F43"/>
        </w:rPr>
        <w:t>льного образования Западнодвинский район</w:t>
      </w:r>
      <w:r w:rsidRPr="0027555F">
        <w:rPr>
          <w:color w:val="0E2F43"/>
        </w:rPr>
        <w:t xml:space="preserve"> дл</w:t>
      </w:r>
      <w:r>
        <w:rPr>
          <w:color w:val="0E2F43"/>
        </w:rPr>
        <w:t>я</w:t>
      </w:r>
      <w:r w:rsidR="001C55EB">
        <w:rPr>
          <w:color w:val="0E2F43"/>
        </w:rPr>
        <w:t xml:space="preserve"> определения предельного уровня</w:t>
      </w:r>
      <w:r w:rsidRPr="0027555F">
        <w:rPr>
          <w:color w:val="0E2F43"/>
        </w:rPr>
        <w:t xml:space="preserve"> соотношения среднемесячной заработной платы руководителей, их заместителей, главных бухгалтеров муниципальных учреждений</w:t>
      </w:r>
      <w:r>
        <w:rPr>
          <w:color w:val="0E2F43"/>
        </w:rPr>
        <w:t xml:space="preserve">, </w:t>
      </w:r>
      <w:r w:rsidR="00382165">
        <w:rPr>
          <w:color w:val="0E2F43"/>
        </w:rPr>
        <w:t xml:space="preserve">муниципальных </w:t>
      </w:r>
      <w:r>
        <w:rPr>
          <w:color w:val="0E2F43"/>
        </w:rPr>
        <w:t>унитарных предприятий</w:t>
      </w:r>
      <w:r w:rsidR="00094A1B">
        <w:rPr>
          <w:color w:val="0E2F43"/>
        </w:rPr>
        <w:t xml:space="preserve"> </w:t>
      </w:r>
      <w:r w:rsidR="00094A1B" w:rsidRPr="0027555F">
        <w:rPr>
          <w:color w:val="0E2F43"/>
        </w:rPr>
        <w:t>муниципа</w:t>
      </w:r>
      <w:r w:rsidR="00190BED">
        <w:rPr>
          <w:color w:val="0E2F43"/>
        </w:rPr>
        <w:t>льного образования Западнодвинский район</w:t>
      </w:r>
      <w:r w:rsidR="00094A1B">
        <w:rPr>
          <w:color w:val="0E2F43"/>
        </w:rPr>
        <w:t xml:space="preserve"> </w:t>
      </w:r>
      <w:r w:rsidRPr="0027555F">
        <w:rPr>
          <w:color w:val="0E2F43"/>
        </w:rPr>
        <w:t>и работников этих учреждений</w:t>
      </w:r>
      <w:r w:rsidR="00190BED">
        <w:rPr>
          <w:color w:val="0E2F43"/>
        </w:rPr>
        <w:t xml:space="preserve"> ( предприятий)</w:t>
      </w:r>
      <w:r w:rsidRPr="0027555F">
        <w:rPr>
          <w:color w:val="0E2F43"/>
        </w:rPr>
        <w:t>, пре</w:t>
      </w:r>
      <w:r w:rsidR="00A41D54">
        <w:rPr>
          <w:color w:val="0E2F43"/>
        </w:rPr>
        <w:t>дусмотренный</w:t>
      </w:r>
      <w:r w:rsidRPr="0027555F">
        <w:rPr>
          <w:color w:val="0E2F43"/>
        </w:rPr>
        <w:t xml:space="preserve"> Трудовым кодексом Российской Федерации.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 xml:space="preserve"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190BED">
        <w:rPr>
          <w:color w:val="0E2F43"/>
        </w:rPr>
        <w:t xml:space="preserve">муниципальных </w:t>
      </w:r>
      <w:r w:rsidRPr="0027555F">
        <w:rPr>
          <w:color w:val="0E2F43"/>
        </w:rPr>
        <w:t>учреждений</w:t>
      </w:r>
      <w:r w:rsidR="00190BED">
        <w:rPr>
          <w:color w:val="0E2F43"/>
        </w:rPr>
        <w:t xml:space="preserve"> (предприятий)</w:t>
      </w:r>
      <w:r w:rsidRPr="0027555F">
        <w:rPr>
          <w:color w:val="0E2F43"/>
        </w:rPr>
        <w:t xml:space="preserve"> производится по итогам календарного года.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 xml:space="preserve">При расчете соотношения среднемесячной заработной платы руководителя </w:t>
      </w:r>
      <w:r w:rsidR="00190BED">
        <w:rPr>
          <w:color w:val="0E2F43"/>
        </w:rPr>
        <w:t xml:space="preserve">муниципального </w:t>
      </w:r>
      <w:r w:rsidRPr="0027555F">
        <w:rPr>
          <w:color w:val="0E2F43"/>
        </w:rPr>
        <w:t>учреждения</w:t>
      </w:r>
      <w:r w:rsidR="00190BED">
        <w:rPr>
          <w:color w:val="0E2F43"/>
        </w:rPr>
        <w:t xml:space="preserve"> (предприятия)</w:t>
      </w:r>
      <w:r w:rsidRPr="0027555F">
        <w:rPr>
          <w:color w:val="0E2F43"/>
        </w:rPr>
        <w:t xml:space="preserve"> и среднемесячной заработной платы работников этого </w:t>
      </w:r>
      <w:r w:rsidR="00190BED">
        <w:rPr>
          <w:color w:val="0E2F43"/>
        </w:rPr>
        <w:t xml:space="preserve">муниципального </w:t>
      </w:r>
      <w:r w:rsidRPr="0027555F">
        <w:rPr>
          <w:color w:val="0E2F43"/>
        </w:rPr>
        <w:t>учреждения</w:t>
      </w:r>
      <w:r w:rsidR="00190BED">
        <w:rPr>
          <w:color w:val="0E2F43"/>
        </w:rPr>
        <w:t xml:space="preserve"> (предприятия)</w:t>
      </w:r>
      <w:r w:rsidRPr="0027555F">
        <w:rPr>
          <w:color w:val="0E2F43"/>
        </w:rPr>
        <w:t xml:space="preserve"> не учитываются как в списочном составе работников, так и в фактически начисленной заработной плате работников</w:t>
      </w:r>
      <w:r w:rsidR="00190BED">
        <w:rPr>
          <w:color w:val="0E2F43"/>
        </w:rPr>
        <w:t xml:space="preserve"> муниципального </w:t>
      </w:r>
      <w:r w:rsidRPr="0027555F">
        <w:rPr>
          <w:color w:val="0E2F43"/>
        </w:rPr>
        <w:t xml:space="preserve"> учреждения</w:t>
      </w:r>
      <w:r w:rsidR="00190BED">
        <w:rPr>
          <w:color w:val="0E2F43"/>
        </w:rPr>
        <w:t xml:space="preserve"> (предприятия)</w:t>
      </w:r>
      <w:r w:rsidRPr="0027555F">
        <w:rPr>
          <w:color w:val="0E2F43"/>
        </w:rPr>
        <w:t xml:space="preserve"> показатели по  руководителю, заместителю(и) руководителя и главному бухгалтеру.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Расчет соотношения среднемесячной заработной платы руководителя, его заместителя и</w:t>
      </w:r>
      <w:r w:rsidR="00190BED">
        <w:rPr>
          <w:color w:val="0E2F43"/>
        </w:rPr>
        <w:t xml:space="preserve"> главного бухгалтера муниципального учреждения (предприятия)</w:t>
      </w:r>
      <w:r w:rsidRPr="0027555F">
        <w:rPr>
          <w:color w:val="0E2F43"/>
        </w:rPr>
        <w:t xml:space="preserve"> и среднемесячной заработной платы работников этого</w:t>
      </w:r>
      <w:r w:rsidR="00190BED">
        <w:rPr>
          <w:color w:val="0E2F43"/>
        </w:rPr>
        <w:t xml:space="preserve"> муниципального</w:t>
      </w:r>
      <w:r w:rsidRPr="0027555F">
        <w:rPr>
          <w:color w:val="0E2F43"/>
        </w:rPr>
        <w:t xml:space="preserve"> учреждения </w:t>
      </w:r>
      <w:r w:rsidR="00190BED">
        <w:rPr>
          <w:color w:val="0E2F43"/>
        </w:rPr>
        <w:t xml:space="preserve">(предприятия) </w:t>
      </w:r>
      <w:r w:rsidRPr="0027555F">
        <w:rPr>
          <w:color w:val="0E2F43"/>
        </w:rPr>
        <w:t>производится отдельно по должностям руководителя, заместителя руководителя и</w:t>
      </w:r>
      <w:r w:rsidR="00190BED">
        <w:rPr>
          <w:color w:val="0E2F43"/>
        </w:rPr>
        <w:t xml:space="preserve"> главного бухгалтера муниципального учреждения (предприятия).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</w:t>
      </w:r>
      <w:r w:rsidR="00190BED" w:rsidRPr="00190BED">
        <w:rPr>
          <w:color w:val="0E2F43"/>
        </w:rPr>
        <w:t xml:space="preserve"> </w:t>
      </w:r>
      <w:r w:rsidR="00190BED">
        <w:rPr>
          <w:color w:val="0E2F43"/>
        </w:rPr>
        <w:t xml:space="preserve">муниципального учреждения (предприятия) </w:t>
      </w:r>
      <w:r w:rsidRPr="0027555F">
        <w:rPr>
          <w:color w:val="0E2F43"/>
        </w:rPr>
        <w:t xml:space="preserve"> учитывается фактически начисленная заработная плата как по основной работе, так и при совмещении профессий (должностей) в целом.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 xml:space="preserve">При работе заместителем руководителя, главным бухгалтером по совместительству при расчете их  среднемесячной заработной платы работников этого </w:t>
      </w:r>
      <w:r w:rsidR="00190BED">
        <w:rPr>
          <w:color w:val="0E2F43"/>
        </w:rPr>
        <w:t>муниципального учреждения (предприятия)</w:t>
      </w:r>
      <w:r w:rsidRPr="0027555F">
        <w:rPr>
          <w:color w:val="0E2F43"/>
        </w:rPr>
        <w:t xml:space="preserve"> учитывается только фактически начисленная заработная плата по должностям заместителя руководителя, главного бухгалтера.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3. При расчете среднемесячной зарабо</w:t>
      </w:r>
      <w:r w:rsidR="00670FA9">
        <w:rPr>
          <w:color w:val="0E2F43"/>
        </w:rPr>
        <w:t>тной платы работников муниципального учреждения (предприятия)</w:t>
      </w:r>
      <w:r w:rsidRPr="0027555F">
        <w:rPr>
          <w:color w:val="0E2F43"/>
        </w:rPr>
        <w:t xml:space="preserve"> учитываются: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4. Среднемесячная зарабо</w:t>
      </w:r>
      <w:r w:rsidR="00670FA9">
        <w:rPr>
          <w:color w:val="0E2F43"/>
        </w:rPr>
        <w:t>тная плата работников муниципального учреждения (предприятия)</w:t>
      </w:r>
      <w:r w:rsidRPr="0027555F">
        <w:rPr>
          <w:color w:val="0E2F43"/>
        </w:rPr>
        <w:t xml:space="preserve">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Среднемесячная заработная плата руководител</w:t>
      </w:r>
      <w:r w:rsidR="00670FA9">
        <w:rPr>
          <w:color w:val="0E2F43"/>
        </w:rPr>
        <w:t>я муниципального учреждения (предприятия)</w:t>
      </w:r>
      <w:r w:rsidRPr="0027555F">
        <w:rPr>
          <w:color w:val="0E2F43"/>
        </w:rPr>
        <w:t xml:space="preserve">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5. Соотношение среднемесячной заработн</w:t>
      </w:r>
      <w:r w:rsidR="00670FA9">
        <w:rPr>
          <w:color w:val="0E2F43"/>
        </w:rPr>
        <w:t>ой платы руководителя муниципального учреждения (предприятия)</w:t>
      </w:r>
      <w:r w:rsidRPr="0027555F">
        <w:rPr>
          <w:color w:val="0E2F43"/>
        </w:rPr>
        <w:t xml:space="preserve"> и среднемесячной заработной п</w:t>
      </w:r>
      <w:r w:rsidR="00670FA9">
        <w:rPr>
          <w:color w:val="0E2F43"/>
        </w:rPr>
        <w:t xml:space="preserve">латы работников этого </w:t>
      </w:r>
      <w:r w:rsidRPr="0027555F">
        <w:rPr>
          <w:color w:val="0E2F43"/>
        </w:rPr>
        <w:t xml:space="preserve"> </w:t>
      </w:r>
      <w:r w:rsidR="00670FA9">
        <w:rPr>
          <w:color w:val="0E2F43"/>
        </w:rPr>
        <w:t xml:space="preserve">муниципального учреждения (предприятия) </w:t>
      </w:r>
      <w:r w:rsidRPr="0027555F">
        <w:rPr>
          <w:color w:val="0E2F43"/>
        </w:rPr>
        <w:t>определяется путем деления среднемесячной заработной платы руководителя на среднемесячную заработную п</w:t>
      </w:r>
      <w:r w:rsidR="00670FA9">
        <w:rPr>
          <w:color w:val="0E2F43"/>
        </w:rPr>
        <w:t xml:space="preserve">лату работников этого муниципального учреждения (предприятия) </w:t>
      </w:r>
      <w:r w:rsidRPr="0027555F">
        <w:rPr>
          <w:color w:val="0E2F43"/>
        </w:rPr>
        <w:t>, рассчитанной в соответствии с пунктом 4 настоящего Порядка.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Аналогичным образом рассчитывается соотношение среднемесячной заработной платой платы заместителя руководителя</w:t>
      </w:r>
      <w:r w:rsidR="00670FA9">
        <w:rPr>
          <w:color w:val="0E2F43"/>
        </w:rPr>
        <w:t>, главного бухгалтера муниципального учреждения (предприятия)</w:t>
      </w:r>
      <w:r w:rsidRPr="0027555F">
        <w:rPr>
          <w:color w:val="0E2F43"/>
        </w:rPr>
        <w:t xml:space="preserve"> и среднемесячной заработ</w:t>
      </w:r>
      <w:r w:rsidR="00670FA9">
        <w:rPr>
          <w:color w:val="0E2F43"/>
        </w:rPr>
        <w:t>ной платы работников муниципального учреждения (предприятия).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 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 </w:t>
      </w:r>
    </w:p>
    <w:p w:rsidR="003F3D8F" w:rsidRPr="0027555F" w:rsidRDefault="003F3D8F" w:rsidP="004C52AA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</w:p>
    <w:sectPr w:rsidR="003F3D8F" w:rsidRPr="0027555F" w:rsidSect="0075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A"/>
    <w:rsid w:val="00094A1B"/>
    <w:rsid w:val="00126DD5"/>
    <w:rsid w:val="001778D2"/>
    <w:rsid w:val="00190BED"/>
    <w:rsid w:val="001C55EB"/>
    <w:rsid w:val="00227B50"/>
    <w:rsid w:val="0024320D"/>
    <w:rsid w:val="0027555F"/>
    <w:rsid w:val="002B50D2"/>
    <w:rsid w:val="00312E44"/>
    <w:rsid w:val="00327CCC"/>
    <w:rsid w:val="00382165"/>
    <w:rsid w:val="003F3D8F"/>
    <w:rsid w:val="00420BC9"/>
    <w:rsid w:val="00435ACF"/>
    <w:rsid w:val="00440E0D"/>
    <w:rsid w:val="004C52AA"/>
    <w:rsid w:val="005A6764"/>
    <w:rsid w:val="005F4D09"/>
    <w:rsid w:val="00670FA9"/>
    <w:rsid w:val="0072636F"/>
    <w:rsid w:val="007504C0"/>
    <w:rsid w:val="00755C13"/>
    <w:rsid w:val="00833C54"/>
    <w:rsid w:val="008C2050"/>
    <w:rsid w:val="008F52DF"/>
    <w:rsid w:val="0091135A"/>
    <w:rsid w:val="00947554"/>
    <w:rsid w:val="00A41D54"/>
    <w:rsid w:val="00B92A6E"/>
    <w:rsid w:val="00BF5F85"/>
    <w:rsid w:val="00C44D4E"/>
    <w:rsid w:val="00CE4AEE"/>
    <w:rsid w:val="00D06904"/>
    <w:rsid w:val="00D3274D"/>
    <w:rsid w:val="00E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2AA"/>
    <w:rPr>
      <w:b/>
      <w:bCs/>
    </w:rPr>
  </w:style>
  <w:style w:type="paragraph" w:styleId="a5">
    <w:name w:val="No Spacing"/>
    <w:uiPriority w:val="1"/>
    <w:qFormat/>
    <w:rsid w:val="004C52AA"/>
    <w:pPr>
      <w:spacing w:after="0" w:line="240" w:lineRule="auto"/>
    </w:pPr>
  </w:style>
  <w:style w:type="table" w:styleId="a6">
    <w:name w:val="Table Grid"/>
    <w:basedOn w:val="a1"/>
    <w:uiPriority w:val="59"/>
    <w:rsid w:val="008C2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2AA"/>
    <w:rPr>
      <w:b/>
      <w:bCs/>
    </w:rPr>
  </w:style>
  <w:style w:type="paragraph" w:styleId="a5">
    <w:name w:val="No Spacing"/>
    <w:uiPriority w:val="1"/>
    <w:qFormat/>
    <w:rsid w:val="004C52AA"/>
    <w:pPr>
      <w:spacing w:after="0" w:line="240" w:lineRule="auto"/>
    </w:pPr>
  </w:style>
  <w:style w:type="table" w:styleId="a6">
    <w:name w:val="Table Grid"/>
    <w:basedOn w:val="a1"/>
    <w:uiPriority w:val="59"/>
    <w:rsid w:val="008C2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Наталья</cp:lastModifiedBy>
  <cp:revision>2</cp:revision>
  <cp:lastPrinted>2017-02-01T11:11:00Z</cp:lastPrinted>
  <dcterms:created xsi:type="dcterms:W3CDTF">2018-10-22T05:22:00Z</dcterms:created>
  <dcterms:modified xsi:type="dcterms:W3CDTF">2018-10-22T05:22:00Z</dcterms:modified>
</cp:coreProperties>
</file>