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8" w:rsidRPr="00FF69C9" w:rsidRDefault="00DD6C68" w:rsidP="0067662D">
      <w:pPr>
        <w:tabs>
          <w:tab w:val="left" w:pos="3660"/>
          <w:tab w:val="left" w:pos="8235"/>
        </w:tabs>
        <w:spacing w:after="0"/>
        <w:jc w:val="right"/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ab/>
      </w:r>
      <w:r w:rsidRPr="00FF69C9">
        <w:rPr>
          <w:rFonts w:ascii="Times New Roman" w:hAnsi="Times New Roman" w:cs="Times New Roman"/>
          <w:b/>
          <w:sz w:val="32"/>
          <w:szCs w:val="32"/>
        </w:rPr>
        <w:tab/>
      </w:r>
    </w:p>
    <w:p w:rsidR="00963D95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>РФ</w:t>
      </w: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9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6C68" w:rsidRPr="00FF69C9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FF69C9" w:rsidRDefault="00842A6D" w:rsidP="00857B7B">
      <w:pPr>
        <w:tabs>
          <w:tab w:val="left" w:pos="3660"/>
          <w:tab w:val="center" w:pos="487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10.12.2019 г.</w:t>
      </w:r>
      <w:r w:rsidR="00857B7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D6C68" w:rsidRPr="00FF69C9">
        <w:rPr>
          <w:rFonts w:ascii="Times New Roman" w:hAnsi="Times New Roman" w:cs="Times New Roman"/>
          <w:b/>
          <w:sz w:val="32"/>
          <w:szCs w:val="32"/>
        </w:rPr>
        <w:t>г.Западн</w:t>
      </w:r>
      <w:r w:rsidR="00496B0B" w:rsidRPr="00FF69C9">
        <w:rPr>
          <w:rFonts w:ascii="Times New Roman" w:hAnsi="Times New Roman" w:cs="Times New Roman"/>
          <w:b/>
          <w:sz w:val="32"/>
          <w:szCs w:val="32"/>
        </w:rPr>
        <w:t xml:space="preserve">ая Двина  </w:t>
      </w:r>
      <w:r w:rsidR="00857B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6B0B" w:rsidRPr="00FF69C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D6C68" w:rsidRPr="00FF69C9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 xml:space="preserve"> 278</w:t>
      </w:r>
    </w:p>
    <w:p w:rsidR="00DD6C68" w:rsidRPr="00FF69C9" w:rsidRDefault="00DD6C68" w:rsidP="00715AE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FF69C9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96B0B" w:rsidRPr="00FF69C9" w:rsidRDefault="00496B0B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DD6C68" w:rsidRPr="00FF69C9" w:rsidRDefault="00FB6383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№222</w:t>
      </w:r>
      <w:r w:rsidR="00DD6C68" w:rsidRPr="00FF69C9">
        <w:rPr>
          <w:rFonts w:ascii="Times New Roman" w:hAnsi="Times New Roman" w:cs="Times New Roman"/>
          <w:b/>
          <w:sz w:val="24"/>
          <w:szCs w:val="24"/>
        </w:rPr>
        <w:t xml:space="preserve"> от 25.11.2014 «Об утверждении</w:t>
      </w:r>
    </w:p>
    <w:p w:rsidR="00DD6C68" w:rsidRPr="00FF69C9" w:rsidRDefault="00FB6383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 xml:space="preserve">Порядка осуществления </w:t>
      </w:r>
      <w:r w:rsidR="00DD6C68" w:rsidRPr="00FF69C9">
        <w:rPr>
          <w:rFonts w:ascii="Times New Roman" w:hAnsi="Times New Roman" w:cs="Times New Roman"/>
          <w:b/>
          <w:sz w:val="24"/>
          <w:szCs w:val="24"/>
        </w:rPr>
        <w:t>внутреннего муниципального</w:t>
      </w:r>
    </w:p>
    <w:p w:rsidR="00DD6C68" w:rsidRPr="00FF69C9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финансового контроля в муниципальном образовании</w:t>
      </w:r>
    </w:p>
    <w:p w:rsidR="00DD6C68" w:rsidRPr="00FF69C9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</w:t>
      </w:r>
      <w:r w:rsidR="00FB6383" w:rsidRPr="00FF69C9">
        <w:rPr>
          <w:rFonts w:ascii="Times New Roman" w:hAnsi="Times New Roman" w:cs="Times New Roman"/>
          <w:b/>
          <w:sz w:val="24"/>
          <w:szCs w:val="24"/>
        </w:rPr>
        <w:t>»</w:t>
      </w:r>
    </w:p>
    <w:p w:rsidR="00DD6C68" w:rsidRPr="00FF69C9" w:rsidRDefault="00DD6C68" w:rsidP="00F6434C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CC6" w:rsidRPr="00842A6D" w:rsidRDefault="00A54179" w:rsidP="00842A6D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      В целях надлежащего осуществления внутреннего финансового контроля</w:t>
      </w:r>
      <w:r w:rsidR="00842A6D">
        <w:rPr>
          <w:rFonts w:ascii="Times New Roman" w:hAnsi="Times New Roman" w:cs="Times New Roman"/>
          <w:sz w:val="28"/>
          <w:szCs w:val="28"/>
        </w:rPr>
        <w:t>,</w:t>
      </w:r>
      <w:r w:rsidRPr="00FF69C9"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района</w:t>
      </w:r>
      <w:r w:rsidR="00842A6D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143CC6" w:rsidRPr="00FF69C9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43CC6" w:rsidRPr="00FF69C9" w:rsidRDefault="00143CC6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1.Внести  в</w:t>
      </w:r>
      <w:r w:rsidR="00A54179" w:rsidRPr="00FF69C9">
        <w:rPr>
          <w:rFonts w:ascii="Times New Roman" w:hAnsi="Times New Roman" w:cs="Times New Roman"/>
          <w:sz w:val="28"/>
          <w:szCs w:val="28"/>
        </w:rPr>
        <w:t xml:space="preserve"> Постановление «Об утверждении</w:t>
      </w:r>
      <w:r w:rsidR="00857B7B">
        <w:rPr>
          <w:rFonts w:ascii="Times New Roman" w:hAnsi="Times New Roman" w:cs="Times New Roman"/>
          <w:sz w:val="28"/>
          <w:szCs w:val="28"/>
        </w:rPr>
        <w:t xml:space="preserve"> </w:t>
      </w:r>
      <w:r w:rsidR="00496B0B" w:rsidRPr="00FF69C9">
        <w:rPr>
          <w:rFonts w:ascii="Times New Roman" w:hAnsi="Times New Roman" w:cs="Times New Roman"/>
          <w:sz w:val="28"/>
          <w:szCs w:val="28"/>
        </w:rPr>
        <w:t>П</w:t>
      </w:r>
      <w:r w:rsidR="00A54179" w:rsidRPr="00FF69C9">
        <w:rPr>
          <w:rFonts w:ascii="Times New Roman" w:hAnsi="Times New Roman" w:cs="Times New Roman"/>
          <w:sz w:val="28"/>
          <w:szCs w:val="28"/>
        </w:rPr>
        <w:t>орядка</w:t>
      </w:r>
      <w:r w:rsidR="00FB6383" w:rsidRPr="00FF69C9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FF69C9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муниципальном образовании Западнодвинский район Тверской области</w:t>
      </w:r>
      <w:r w:rsidR="00A54179" w:rsidRPr="00FF69C9">
        <w:rPr>
          <w:rFonts w:ascii="Times New Roman" w:hAnsi="Times New Roman" w:cs="Times New Roman"/>
          <w:sz w:val="28"/>
          <w:szCs w:val="28"/>
        </w:rPr>
        <w:t>»</w:t>
      </w:r>
      <w:r w:rsidR="00496B0B" w:rsidRPr="00FF69C9">
        <w:rPr>
          <w:rFonts w:ascii="Times New Roman" w:hAnsi="Times New Roman" w:cs="Times New Roman"/>
          <w:sz w:val="28"/>
          <w:szCs w:val="28"/>
        </w:rPr>
        <w:t>, утвержденный постановлением № 222 от 25.11.2014 года,</w:t>
      </w:r>
      <w:r w:rsidRPr="00FF69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69C9" w:rsidRDefault="00143CC6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1.</w:t>
      </w:r>
      <w:r w:rsidR="00325C43" w:rsidRPr="00FF69C9">
        <w:rPr>
          <w:rFonts w:ascii="Times New Roman" w:hAnsi="Times New Roman" w:cs="Times New Roman"/>
          <w:sz w:val="28"/>
          <w:szCs w:val="28"/>
        </w:rPr>
        <w:t>1</w:t>
      </w:r>
      <w:r w:rsidR="00396668" w:rsidRPr="00FF69C9">
        <w:rPr>
          <w:rFonts w:ascii="Times New Roman" w:hAnsi="Times New Roman" w:cs="Times New Roman"/>
          <w:sz w:val="28"/>
          <w:szCs w:val="28"/>
        </w:rPr>
        <w:t>.</w:t>
      </w:r>
      <w:r w:rsidR="00FF69C9" w:rsidRPr="00FF69C9">
        <w:rPr>
          <w:rFonts w:ascii="Times New Roman" w:hAnsi="Times New Roman" w:cs="Times New Roman"/>
          <w:sz w:val="28"/>
          <w:szCs w:val="28"/>
        </w:rPr>
        <w:t>Абзац 2 п</w:t>
      </w:r>
      <w:r w:rsidR="00396668" w:rsidRPr="00FF69C9">
        <w:rPr>
          <w:rFonts w:ascii="Times New Roman" w:hAnsi="Times New Roman" w:cs="Times New Roman"/>
          <w:sz w:val="28"/>
          <w:szCs w:val="28"/>
        </w:rPr>
        <w:t>ункт</w:t>
      </w:r>
      <w:r w:rsidR="00FF69C9" w:rsidRPr="00FF69C9">
        <w:rPr>
          <w:rFonts w:ascii="Times New Roman" w:hAnsi="Times New Roman" w:cs="Times New Roman"/>
          <w:sz w:val="28"/>
          <w:szCs w:val="28"/>
        </w:rPr>
        <w:t>а</w:t>
      </w:r>
      <w:r w:rsidR="00396668" w:rsidRPr="00FF69C9">
        <w:rPr>
          <w:rFonts w:ascii="Times New Roman" w:hAnsi="Times New Roman" w:cs="Times New Roman"/>
          <w:sz w:val="28"/>
          <w:szCs w:val="28"/>
        </w:rPr>
        <w:t xml:space="preserve"> 6</w:t>
      </w:r>
      <w:r w:rsidR="00A54179" w:rsidRPr="00FF69C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E2516" w:rsidRPr="00FF69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FD7CAE" w:rsidRPr="00FF69C9">
        <w:rPr>
          <w:rFonts w:ascii="Times New Roman" w:hAnsi="Times New Roman" w:cs="Times New Roman"/>
          <w:sz w:val="28"/>
          <w:szCs w:val="28"/>
        </w:rPr>
        <w:t xml:space="preserve">При проведении внутреннего муниципального </w:t>
      </w:r>
      <w:r w:rsidR="00F05ABA" w:rsidRPr="00FF69C9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FD7CAE" w:rsidRPr="00FF69C9">
        <w:rPr>
          <w:rFonts w:ascii="Times New Roman" w:hAnsi="Times New Roman" w:cs="Times New Roman"/>
          <w:sz w:val="28"/>
          <w:szCs w:val="28"/>
        </w:rPr>
        <w:t>контроля</w:t>
      </w:r>
      <w:r w:rsidR="00F05ABA" w:rsidRPr="00FF69C9">
        <w:rPr>
          <w:rFonts w:ascii="Times New Roman" w:hAnsi="Times New Roman" w:cs="Times New Roman"/>
          <w:sz w:val="28"/>
          <w:szCs w:val="28"/>
        </w:rPr>
        <w:t xml:space="preserve"> Ревизором финансового отдела могут быть реализованы</w:t>
      </w:r>
      <w:r w:rsidR="003A1ECB" w:rsidRPr="00FF69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F05ABA" w:rsidRPr="00FF69C9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A1ECB" w:rsidRPr="00FF69C9">
        <w:rPr>
          <w:rFonts w:ascii="Times New Roman" w:hAnsi="Times New Roman" w:cs="Times New Roman"/>
          <w:sz w:val="28"/>
          <w:szCs w:val="28"/>
        </w:rPr>
        <w:t>:</w:t>
      </w:r>
    </w:p>
    <w:p w:rsidR="007E4A05" w:rsidRDefault="007E4A05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E4A05" w:rsidRDefault="007E4A05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E4A05" w:rsidRDefault="007E4A05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8E2700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8E2700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условий договоров (соглашений), заключенных в целях исполнения </w:t>
      </w:r>
      <w:r w:rsidR="0048075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FF69C9" w:rsidRDefault="008E2700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0B153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программ, отчетов об исполнении </w:t>
      </w:r>
      <w:r w:rsidR="000B153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значений показателей результативности пр</w:t>
      </w:r>
      <w:r w:rsidR="000B1538">
        <w:rPr>
          <w:rFonts w:ascii="Times New Roman" w:hAnsi="Times New Roman" w:cs="Times New Roman"/>
          <w:sz w:val="28"/>
          <w:szCs w:val="28"/>
        </w:rPr>
        <w:t>едоставления средств из бюджета;</w:t>
      </w:r>
    </w:p>
    <w:p w:rsidR="00F05ABA" w:rsidRPr="00FF69C9" w:rsidRDefault="000B1538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д) о</w:t>
      </w:r>
      <w:r w:rsidR="003A1ECB" w:rsidRPr="00FF69C9">
        <w:rPr>
          <w:rFonts w:ascii="Times New Roman" w:hAnsi="Times New Roman" w:cs="Times New Roman"/>
          <w:sz w:val="28"/>
          <w:szCs w:val="28"/>
        </w:rPr>
        <w:t>существление</w:t>
      </w:r>
      <w:r w:rsidR="00F05ABA" w:rsidRPr="00FF69C9">
        <w:rPr>
          <w:rFonts w:ascii="Times New Roman" w:hAnsi="Times New Roman" w:cs="Times New Roman"/>
          <w:sz w:val="28"/>
          <w:szCs w:val="28"/>
        </w:rPr>
        <w:t xml:space="preserve"> финансового контроля за использованием региональным оператором средств бюджета муниципального образования «Западнодвинский район» в соответствии со статьей 186 Жилищно</w:t>
      </w:r>
      <w:r w:rsidR="006139FF">
        <w:rPr>
          <w:rFonts w:ascii="Times New Roman" w:hAnsi="Times New Roman" w:cs="Times New Roman"/>
          <w:sz w:val="28"/>
          <w:szCs w:val="28"/>
        </w:rPr>
        <w:t>го кодекса Российской Федерации.»</w:t>
      </w:r>
    </w:p>
    <w:p w:rsidR="006139FF" w:rsidRDefault="00715AE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      1.2. Пункт 7</w:t>
      </w:r>
      <w:r w:rsidR="00A54179" w:rsidRPr="00FF69C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F69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15AEB" w:rsidRPr="00FF69C9" w:rsidRDefault="00715AE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«7. Объектами муниципального финансового контроля являются: </w:t>
      </w:r>
    </w:p>
    <w:p w:rsidR="006139FF" w:rsidRDefault="00715AEB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а) </w:t>
      </w:r>
      <w:r w:rsidR="006139FF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</w:p>
    <w:p w:rsidR="00D37DFA" w:rsidRDefault="00715AEB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б) </w:t>
      </w:r>
      <w:r w:rsidR="00D37DFA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062E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7DFA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4C4D3B" w:rsidRPr="00FF69C9" w:rsidRDefault="004C4D3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в) муниципальные учреждения;</w:t>
      </w:r>
    </w:p>
    <w:p w:rsidR="004C4D3B" w:rsidRPr="00FF69C9" w:rsidRDefault="004C4D3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г) муниципальные унитарные предприятия;</w:t>
      </w:r>
    </w:p>
    <w:p w:rsidR="007A6BC3" w:rsidRDefault="00C9569F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>д)</w:t>
      </w:r>
      <w:r w:rsidR="00857B7B">
        <w:rPr>
          <w:rFonts w:ascii="Times New Roman" w:hAnsi="Times New Roman" w:cs="Times New Roman"/>
          <w:sz w:val="28"/>
          <w:szCs w:val="28"/>
        </w:rPr>
        <w:t xml:space="preserve"> </w:t>
      </w:r>
      <w:r w:rsidR="00F95CBD">
        <w:rPr>
          <w:rFonts w:ascii="Times New Roman" w:hAnsi="Times New Roman" w:cs="Times New Roman"/>
          <w:sz w:val="28"/>
          <w:szCs w:val="28"/>
        </w:rPr>
        <w:t>компании</w:t>
      </w:r>
      <w:r w:rsidR="007A6BC3">
        <w:rPr>
          <w:rFonts w:ascii="Times New Roman" w:hAnsi="Times New Roman" w:cs="Times New Roman"/>
          <w:sz w:val="28"/>
          <w:szCs w:val="28"/>
        </w:rPr>
        <w:t>, публично-правовые компании;</w:t>
      </w:r>
    </w:p>
    <w:p w:rsidR="007A6BC3" w:rsidRDefault="007A6BC3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A6BC3" w:rsidRDefault="007A6BC3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юридические лица (за исключением муниципальных учреждений, муниципальных унитарных предприятий, </w:t>
      </w:r>
      <w:r w:rsidR="00F95CBD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>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7A6BC3" w:rsidRDefault="007A6BC3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7A6BC3" w:rsidRDefault="007A6BC3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отделе администрации Западнодвинского района Тверской области;</w:t>
      </w:r>
    </w:p>
    <w:p w:rsidR="006139FF" w:rsidRPr="00FF69C9" w:rsidRDefault="00F95CBD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F95CBD" w:rsidRDefault="00715AE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1.3</w:t>
      </w:r>
      <w:r w:rsidR="00F95CBD">
        <w:rPr>
          <w:rFonts w:ascii="Times New Roman" w:hAnsi="Times New Roman" w:cs="Times New Roman"/>
          <w:sz w:val="28"/>
          <w:szCs w:val="28"/>
        </w:rPr>
        <w:t xml:space="preserve">. </w:t>
      </w:r>
      <w:r w:rsidR="002268BD" w:rsidRPr="00FF69C9">
        <w:rPr>
          <w:rFonts w:ascii="Times New Roman" w:hAnsi="Times New Roman" w:cs="Times New Roman"/>
          <w:sz w:val="28"/>
          <w:szCs w:val="28"/>
        </w:rPr>
        <w:t xml:space="preserve">Пункт 69 </w:t>
      </w:r>
      <w:r w:rsidR="005F6ACD" w:rsidRPr="00FF69C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268BD" w:rsidRPr="00FF69C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33AA4" w:rsidRPr="00FF69C9" w:rsidRDefault="002268BD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«69. При осуществлении полномочий  по внутреннему муниципальному финансовому контролю в сфере бюджетных правоотношений </w:t>
      </w:r>
      <w:r w:rsidR="002D16F6" w:rsidRPr="00FF69C9"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="00062ED5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района</w:t>
      </w:r>
      <w:r w:rsidR="002D16F6" w:rsidRPr="00FF69C9">
        <w:rPr>
          <w:rFonts w:ascii="Times New Roman" w:hAnsi="Times New Roman" w:cs="Times New Roman"/>
          <w:sz w:val="28"/>
          <w:szCs w:val="28"/>
        </w:rPr>
        <w:t xml:space="preserve"> или заместитель руководителя Финансового отдела</w:t>
      </w:r>
      <w:r w:rsidR="00857B7B">
        <w:rPr>
          <w:rFonts w:ascii="Times New Roman" w:hAnsi="Times New Roman" w:cs="Times New Roman"/>
          <w:sz w:val="28"/>
          <w:szCs w:val="28"/>
        </w:rPr>
        <w:t xml:space="preserve"> </w:t>
      </w:r>
      <w:r w:rsidR="00062ED5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</w:t>
      </w:r>
      <w:r w:rsidRPr="00FF69C9">
        <w:rPr>
          <w:rFonts w:ascii="Times New Roman" w:hAnsi="Times New Roman" w:cs="Times New Roman"/>
          <w:sz w:val="28"/>
          <w:szCs w:val="28"/>
        </w:rPr>
        <w:t>направляет:</w:t>
      </w:r>
    </w:p>
    <w:p w:rsidR="00CC732C" w:rsidRDefault="00CC732C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</w:t>
      </w:r>
      <w:r w:rsidR="002268BD" w:rsidRPr="00FF69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CC732C" w:rsidRDefault="00CC732C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CC732C" w:rsidRDefault="00CC732C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735CC5" w:rsidRDefault="002268BD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б) </w:t>
      </w:r>
      <w:r w:rsidR="002D16F6" w:rsidRPr="00FF69C9">
        <w:rPr>
          <w:rFonts w:ascii="Times New Roman" w:hAnsi="Times New Roman" w:cs="Times New Roman"/>
          <w:sz w:val="28"/>
          <w:szCs w:val="28"/>
        </w:rPr>
        <w:t xml:space="preserve">предписание – </w:t>
      </w:r>
      <w:r w:rsidR="00735CC5">
        <w:rPr>
          <w:rFonts w:ascii="Times New Roman" w:hAnsi="Times New Roman" w:cs="Times New Roman"/>
          <w:sz w:val="28"/>
          <w:szCs w:val="28"/>
        </w:rPr>
        <w:t>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B12CD0" w:rsidRDefault="00B12CD0" w:rsidP="00062ED5">
      <w:pPr>
        <w:autoSpaceDE w:val="0"/>
        <w:autoSpaceDN w:val="0"/>
        <w:adjustRightInd w:val="0"/>
        <w:spacing w:after="0" w:line="240" w:lineRule="auto"/>
        <w:ind w:right="-4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527C47" w:rsidRDefault="00527C47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527C47" w:rsidRDefault="00527C47" w:rsidP="00062ED5">
      <w:pPr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представлениях и предписаниях органа 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524E16" w:rsidRPr="00FF69C9" w:rsidRDefault="00524E16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F6434C" w:rsidRPr="00FF69C9" w:rsidRDefault="00496B0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      2. Настоящее П</w:t>
      </w:r>
      <w:r w:rsidR="00F6434C" w:rsidRPr="00FF69C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F6434C" w:rsidRPr="00FF69C9" w:rsidRDefault="00F6434C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F6434C" w:rsidRPr="00FF69C9" w:rsidRDefault="00496B0B" w:rsidP="00062ED5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FF69C9">
        <w:rPr>
          <w:rFonts w:ascii="Times New Roman" w:hAnsi="Times New Roman" w:cs="Times New Roman"/>
          <w:sz w:val="28"/>
          <w:szCs w:val="28"/>
        </w:rPr>
        <w:t xml:space="preserve">       3.Настоящее П</w:t>
      </w:r>
      <w:r w:rsidR="00F6434C" w:rsidRPr="00FF69C9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районной газете «Авангард» и размещению на официальном сайте администрации </w:t>
      </w:r>
      <w:r w:rsidRPr="00FF69C9">
        <w:rPr>
          <w:rFonts w:ascii="Times New Roman" w:hAnsi="Times New Roman" w:cs="Times New Roman"/>
          <w:sz w:val="28"/>
          <w:szCs w:val="28"/>
        </w:rPr>
        <w:t>Западнодвинского района в сети И</w:t>
      </w:r>
      <w:r w:rsidR="00F6434C" w:rsidRPr="00FF69C9">
        <w:rPr>
          <w:rFonts w:ascii="Times New Roman" w:hAnsi="Times New Roman" w:cs="Times New Roman"/>
          <w:sz w:val="28"/>
          <w:szCs w:val="28"/>
        </w:rPr>
        <w:t>нтернет.</w:t>
      </w:r>
    </w:p>
    <w:p w:rsidR="00F6434C" w:rsidRPr="00FF69C9" w:rsidRDefault="00F6434C" w:rsidP="00062ED5">
      <w:pPr>
        <w:tabs>
          <w:tab w:val="left" w:pos="3660"/>
        </w:tabs>
        <w:spacing w:after="0" w:line="240" w:lineRule="auto"/>
        <w:ind w:right="-454"/>
        <w:rPr>
          <w:rFonts w:ascii="Times New Roman" w:hAnsi="Times New Roman" w:cs="Times New Roman"/>
          <w:sz w:val="32"/>
          <w:szCs w:val="32"/>
        </w:rPr>
      </w:pPr>
    </w:p>
    <w:p w:rsidR="005E4AB8" w:rsidRDefault="005E4AB8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p w:rsidR="00062ED5" w:rsidRDefault="00062ED5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p w:rsidR="00062ED5" w:rsidRPr="00FF69C9" w:rsidRDefault="00062ED5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p w:rsidR="00CE4EA0" w:rsidRPr="00FF69C9" w:rsidRDefault="00716593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Ю.Н.Орлов</w:t>
      </w:r>
    </w:p>
    <w:p w:rsidR="00604B69" w:rsidRPr="00FF69C9" w:rsidRDefault="00604B69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604B69" w:rsidRDefault="00604B69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062ED5" w:rsidRDefault="00062ED5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604B69" w:rsidRPr="00FF69C9" w:rsidRDefault="00604B69" w:rsidP="00857B7B">
      <w:pPr>
        <w:tabs>
          <w:tab w:val="left" w:pos="915"/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sectPr w:rsidR="00604B69" w:rsidRPr="00FF69C9" w:rsidSect="00062ED5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8E" w:rsidRDefault="0020708E" w:rsidP="00DD6C68">
      <w:pPr>
        <w:spacing w:after="0" w:line="240" w:lineRule="auto"/>
      </w:pPr>
      <w:r>
        <w:separator/>
      </w:r>
    </w:p>
  </w:endnote>
  <w:endnote w:type="continuationSeparator" w:id="1">
    <w:p w:rsidR="0020708E" w:rsidRDefault="0020708E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8E" w:rsidRDefault="0020708E" w:rsidP="00DD6C68">
      <w:pPr>
        <w:spacing w:after="0" w:line="240" w:lineRule="auto"/>
      </w:pPr>
      <w:r>
        <w:separator/>
      </w:r>
    </w:p>
  </w:footnote>
  <w:footnote w:type="continuationSeparator" w:id="1">
    <w:p w:rsidR="0020708E" w:rsidRDefault="0020708E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68"/>
    <w:rsid w:val="00003284"/>
    <w:rsid w:val="000156F9"/>
    <w:rsid w:val="00062ED5"/>
    <w:rsid w:val="00090DFE"/>
    <w:rsid w:val="000B1538"/>
    <w:rsid w:val="000E2516"/>
    <w:rsid w:val="000E2641"/>
    <w:rsid w:val="00130E8B"/>
    <w:rsid w:val="00143CC6"/>
    <w:rsid w:val="0020708E"/>
    <w:rsid w:val="002268BD"/>
    <w:rsid w:val="002742F9"/>
    <w:rsid w:val="002B44BE"/>
    <w:rsid w:val="002D16F6"/>
    <w:rsid w:val="00322B29"/>
    <w:rsid w:val="00325C43"/>
    <w:rsid w:val="003330B7"/>
    <w:rsid w:val="00384C40"/>
    <w:rsid w:val="00396668"/>
    <w:rsid w:val="003A1ECB"/>
    <w:rsid w:val="003A67DD"/>
    <w:rsid w:val="00480750"/>
    <w:rsid w:val="00496B0B"/>
    <w:rsid w:val="004A7022"/>
    <w:rsid w:val="004C4D3B"/>
    <w:rsid w:val="004F3A55"/>
    <w:rsid w:val="005122B8"/>
    <w:rsid w:val="0051238D"/>
    <w:rsid w:val="00514EB5"/>
    <w:rsid w:val="00524E16"/>
    <w:rsid w:val="00527C47"/>
    <w:rsid w:val="00543CBF"/>
    <w:rsid w:val="005E4AB8"/>
    <w:rsid w:val="005F207E"/>
    <w:rsid w:val="005F6ACD"/>
    <w:rsid w:val="00604B69"/>
    <w:rsid w:val="006139FF"/>
    <w:rsid w:val="00636883"/>
    <w:rsid w:val="0067662D"/>
    <w:rsid w:val="00715A1F"/>
    <w:rsid w:val="00715AEB"/>
    <w:rsid w:val="00716593"/>
    <w:rsid w:val="00721485"/>
    <w:rsid w:val="00735CC5"/>
    <w:rsid w:val="00736AB5"/>
    <w:rsid w:val="00776E82"/>
    <w:rsid w:val="007A6BC3"/>
    <w:rsid w:val="007E4A05"/>
    <w:rsid w:val="00831B85"/>
    <w:rsid w:val="00833AA4"/>
    <w:rsid w:val="00842A6D"/>
    <w:rsid w:val="00857B7B"/>
    <w:rsid w:val="008C4D47"/>
    <w:rsid w:val="008E2700"/>
    <w:rsid w:val="00963D95"/>
    <w:rsid w:val="009938F8"/>
    <w:rsid w:val="009A6E9C"/>
    <w:rsid w:val="00A0053B"/>
    <w:rsid w:val="00A01B42"/>
    <w:rsid w:val="00A13811"/>
    <w:rsid w:val="00A16600"/>
    <w:rsid w:val="00A54179"/>
    <w:rsid w:val="00A55030"/>
    <w:rsid w:val="00A56AB6"/>
    <w:rsid w:val="00A91E18"/>
    <w:rsid w:val="00AC5064"/>
    <w:rsid w:val="00AE2FB2"/>
    <w:rsid w:val="00AE7AB4"/>
    <w:rsid w:val="00B12CD0"/>
    <w:rsid w:val="00B956BF"/>
    <w:rsid w:val="00BD73FB"/>
    <w:rsid w:val="00BE6A58"/>
    <w:rsid w:val="00C65493"/>
    <w:rsid w:val="00C9569F"/>
    <w:rsid w:val="00CC732C"/>
    <w:rsid w:val="00CE4EA0"/>
    <w:rsid w:val="00CF4B36"/>
    <w:rsid w:val="00D37DFA"/>
    <w:rsid w:val="00DD6C68"/>
    <w:rsid w:val="00E1753D"/>
    <w:rsid w:val="00E22BD9"/>
    <w:rsid w:val="00E617EA"/>
    <w:rsid w:val="00EB5EF4"/>
    <w:rsid w:val="00ED4FDF"/>
    <w:rsid w:val="00EE0A9B"/>
    <w:rsid w:val="00EE708C"/>
    <w:rsid w:val="00F05ABA"/>
    <w:rsid w:val="00F6434C"/>
    <w:rsid w:val="00F95CBD"/>
    <w:rsid w:val="00FB1063"/>
    <w:rsid w:val="00FB6383"/>
    <w:rsid w:val="00FD7CAE"/>
    <w:rsid w:val="00FF261F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  <w:style w:type="paragraph" w:styleId="a7">
    <w:name w:val="Balloon Text"/>
    <w:basedOn w:val="a"/>
    <w:link w:val="a8"/>
    <w:uiPriority w:val="99"/>
    <w:semiHidden/>
    <w:unhideWhenUsed/>
    <w:rsid w:val="008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2019-12-11T07:04:00Z</cp:lastPrinted>
  <dcterms:created xsi:type="dcterms:W3CDTF">2019-12-11T07:06:00Z</dcterms:created>
  <dcterms:modified xsi:type="dcterms:W3CDTF">2020-01-22T14:25:00Z</dcterms:modified>
</cp:coreProperties>
</file>