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44" w:rsidRPr="009B1BAF" w:rsidRDefault="00215944" w:rsidP="00215944">
      <w:pPr>
        <w:pStyle w:val="1"/>
        <w:ind w:left="4820"/>
        <w:rPr>
          <w:sz w:val="28"/>
          <w:szCs w:val="28"/>
        </w:rPr>
      </w:pPr>
      <w:r w:rsidRPr="009B1BAF">
        <w:rPr>
          <w:sz w:val="28"/>
          <w:szCs w:val="28"/>
        </w:rPr>
        <w:t xml:space="preserve">Приложение </w:t>
      </w:r>
    </w:p>
    <w:p w:rsidR="00215944" w:rsidRDefault="00215944" w:rsidP="00215944">
      <w:pPr>
        <w:pStyle w:val="1"/>
        <w:ind w:left="4820"/>
        <w:rPr>
          <w:sz w:val="28"/>
          <w:szCs w:val="28"/>
        </w:rPr>
      </w:pPr>
      <w:r w:rsidRPr="009B1BAF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администрации Западнодвинского района </w:t>
      </w:r>
    </w:p>
    <w:p w:rsidR="00215944" w:rsidRPr="009B1BAF" w:rsidRDefault="00215944" w:rsidP="00214316">
      <w:pPr>
        <w:pStyle w:val="1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1F1B42">
        <w:rPr>
          <w:sz w:val="28"/>
          <w:szCs w:val="28"/>
        </w:rPr>
        <w:t xml:space="preserve">27.03.2018      </w:t>
      </w:r>
      <w:r>
        <w:rPr>
          <w:sz w:val="28"/>
          <w:szCs w:val="28"/>
        </w:rPr>
        <w:t>№</w:t>
      </w:r>
      <w:bookmarkStart w:id="0" w:name="Par30"/>
      <w:bookmarkEnd w:id="0"/>
      <w:r w:rsidR="001F1B42">
        <w:rPr>
          <w:sz w:val="28"/>
          <w:szCs w:val="28"/>
        </w:rPr>
        <w:t>57</w:t>
      </w:r>
      <w:bookmarkStart w:id="1" w:name="_GoBack"/>
      <w:bookmarkEnd w:id="1"/>
    </w:p>
    <w:p w:rsidR="00215944" w:rsidRPr="009B1BAF" w:rsidRDefault="006D5682" w:rsidP="00215944">
      <w:pPr>
        <w:pStyle w:val="21"/>
        <w:tabs>
          <w:tab w:val="right" w:leader="dot" w:pos="9345"/>
        </w:tabs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9B1BA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15944" w:rsidRPr="009B1BA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9B1BA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215944" w:rsidRPr="009B1BAF" w:rsidRDefault="006D5682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15944" w:rsidRPr="009B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15944" w:rsidRPr="009B1BAF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инвестиционных проектов</w:t>
      </w:r>
      <w:r w:rsid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финансирование которых планируется осуществлять полностью или частично за счет средств бюджета  муниципального образования Западнодвинский район Тверской области,</w:t>
      </w:r>
      <w:r w:rsidRPr="009B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эффективности </w:t>
      </w:r>
      <w:r w:rsid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бюджета муниципального образованияЗападнодвинский район Тверской области</w:t>
      </w:r>
      <w:r w:rsidRPr="009B1B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</w:t>
      </w:r>
    </w:p>
    <w:p w:rsidR="00215944" w:rsidRPr="009B1BAF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1C0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215944" w:rsidRDefault="00215944" w:rsidP="00214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bookmarkStart w:id="2" w:name="Par35"/>
      <w:bookmarkStart w:id="3" w:name="Par37"/>
      <w:bookmarkEnd w:id="2"/>
      <w:bookmarkEnd w:id="3"/>
    </w:p>
    <w:p w:rsidR="00B13DDE" w:rsidRPr="001C0C44" w:rsidRDefault="00B13DDE" w:rsidP="00214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регламентирует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строительства(далее – объект капитального строительства), приобретение объектов недвижимого и</w:t>
      </w:r>
      <w:r w:rsid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финансирование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планируется осуществлять полностью или час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 за счет средств  бюджета муниципального образования Западнодвинский район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(далее –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предмет эффективности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средств местного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 (далее – проверка).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направляемых на капитальные вложения (далее – интегральная оценка), в целях реализации указанного инвестиционного проекта.</w:t>
      </w:r>
    </w:p>
    <w:p w:rsidR="001C0BAD" w:rsidRDefault="001C0BAD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3.Настоящий Порядок не распространяется на инвестиционные проекты (программы):</w:t>
      </w:r>
    </w:p>
    <w:p w:rsidR="001C0BAD" w:rsidRDefault="001C0BAD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реализуемые в соответствии с законодательством Российской Федерации о концессионных соглашениях и законодательством Российской Федерации о государственно-частном партнерстве;</w:t>
      </w:r>
    </w:p>
    <w:p w:rsidR="001C0BAD" w:rsidRDefault="001C0BAD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которым решения о реализации бюджетных инвестиций приняты Правительством Тверской области, </w:t>
      </w:r>
      <w:r w:rsidRPr="00F67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 муниципального образования Западнодвинский район Тверской областидо дня вступления в силу настоящего Порядка;</w:t>
      </w:r>
    </w:p>
    <w:p w:rsidR="001C0BAD" w:rsidRDefault="001C0BAD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в)муниципального образования Западнодвинский район Тверской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="006626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реализуемые в рамках программ по поддержке местных инициатив;</w:t>
      </w:r>
    </w:p>
    <w:p w:rsidR="00662637" w:rsidRDefault="00662637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предполагающие приобретение земельных участков и участков недр;</w:t>
      </w:r>
    </w:p>
    <w:p w:rsidR="001C0BAD" w:rsidRPr="001C0C44" w:rsidRDefault="00662637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финансирование которых предполагается осуществлять по решениям Правительства Тверской области, федеральных органов исполнительной власти Российской Федерации.</w:t>
      </w:r>
    </w:p>
    <w:p w:rsidR="00215944" w:rsidRPr="001C0C44" w:rsidRDefault="00662637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п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для принятия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редоставлении средств местного 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осуществления бюджетных инвестиций в объекты капитально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строительства муниципальной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по которым: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средств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осуществления бюджетных инвестиций на приобретение объектов недвижимого имущест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в муниципальную 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муниципальным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унитарным предприятиям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капитальных вложений в объекты капитально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строительства муниципальной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по которым: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 на строительство, реконструкцию, в том числе с элементами реставрации, техническое перевооружение осуществляется 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средств местного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субсидий муниципальным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учреждениям,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</w:t>
      </w:r>
      <w:r w:rsidR="00C9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унитарным предприятиям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капитальных вложений на приобретение объектов недвижи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имущества в муниципальную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</w:t>
      </w:r>
      <w:r w:rsidR="00C95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д)для осуществления бюджетных инвестиций в объекты капитальн</w:t>
      </w:r>
      <w:r w:rsidR="00C9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строительства, находящиеся в государственной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являющихся муниципальными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унитарными предприятиями,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средств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а также на приобретение объектов недвижимого имущества в собственность указанных организаций;</w:t>
      </w:r>
    </w:p>
    <w:p w:rsidR="00215944" w:rsidRPr="001C0C44" w:rsidRDefault="00BA0428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Проверка осуществляется </w:t>
      </w:r>
      <w:r w:rsidR="00215944">
        <w:rPr>
          <w:rFonts w:ascii="Times New Roman" w:hAnsi="Times New Roman" w:cs="Times New Roman"/>
          <w:sz w:val="28"/>
          <w:szCs w:val="28"/>
        </w:rPr>
        <w:t xml:space="preserve">Отделом экономики, инвестиций и муниципального заказа 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15944">
        <w:rPr>
          <w:rFonts w:ascii="Times New Roman" w:hAnsi="Times New Roman" w:cs="Times New Roman"/>
          <w:sz w:val="28"/>
          <w:szCs w:val="28"/>
        </w:rPr>
        <w:t>Отдел экономики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) в соответствии Методикой оценки эффективности </w:t>
      </w:r>
      <w:r w:rsidR="00215944">
        <w:rPr>
          <w:rFonts w:ascii="Times New Roman" w:hAnsi="Times New Roman" w:cs="Times New Roman"/>
          <w:sz w:val="28"/>
          <w:szCs w:val="28"/>
        </w:rPr>
        <w:t>использования средств местного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 бюджета, направляемых на капитальные вложения, согласно приложению 1 к настоящему Порядку (далее – Методика).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44">
        <w:rPr>
          <w:rFonts w:ascii="Times New Roman" w:hAnsi="Times New Roman" w:cs="Times New Roman"/>
          <w:sz w:val="28"/>
          <w:szCs w:val="28"/>
        </w:rPr>
        <w:t>Плата за проведение проверки не взимается.</w:t>
      </w:r>
    </w:p>
    <w:p w:rsidR="00215944" w:rsidRPr="001C0C44" w:rsidRDefault="00875E79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осуществляется в отношении инвестиционных проектов, указанных в пункте 1 настоящего раздела, в случае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</w:t>
      </w:r>
      <w:r w:rsidR="00BA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                    5</w:t>
      </w:r>
      <w:r w:rsidR="00215944"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 рублей.</w:t>
      </w:r>
    </w:p>
    <w:p w:rsidR="00215944" w:rsidRPr="001C0C44" w:rsidRDefault="00875E79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. Проверка осуществляется на основании исходных данных для расчета интегральной оценки и расчета интегральной оценки, проведенной </w:t>
      </w:r>
      <w:r w:rsidR="00BA0428"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муниципального образования Западнодвинский район Тверской области  (далее - муниципального района)</w:t>
      </w:r>
      <w:r w:rsidR="00215944" w:rsidRPr="001C0C44">
        <w:rPr>
          <w:rFonts w:ascii="Times New Roman" w:hAnsi="Times New Roman" w:cs="Times New Roman"/>
          <w:sz w:val="28"/>
          <w:szCs w:val="28"/>
        </w:rPr>
        <w:t>, являющимся главным</w:t>
      </w:r>
      <w:r w:rsidR="00215944">
        <w:rPr>
          <w:rFonts w:ascii="Times New Roman" w:hAnsi="Times New Roman" w:cs="Times New Roman"/>
          <w:sz w:val="28"/>
          <w:szCs w:val="28"/>
        </w:rPr>
        <w:t xml:space="preserve"> администратором муниципальной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1594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A04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5944" w:rsidRPr="001C0C44">
        <w:rPr>
          <w:rFonts w:ascii="Times New Roman" w:hAnsi="Times New Roman" w:cs="Times New Roman"/>
          <w:sz w:val="28"/>
          <w:szCs w:val="28"/>
        </w:rPr>
        <w:t>,</w:t>
      </w:r>
      <w:r w:rsidR="00215944">
        <w:rPr>
          <w:rFonts w:ascii="Times New Roman" w:hAnsi="Times New Roman" w:cs="Times New Roman"/>
          <w:sz w:val="28"/>
          <w:szCs w:val="28"/>
        </w:rPr>
        <w:t xml:space="preserve"> администратором муниципальной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1594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A042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(для осуществления проверки инвестиционных проектов, предполагаемых для включения в </w:t>
      </w:r>
      <w:r w:rsidR="00215944">
        <w:rPr>
          <w:rFonts w:ascii="Times New Roman" w:hAnsi="Times New Roman" w:cs="Times New Roman"/>
          <w:sz w:val="28"/>
          <w:szCs w:val="28"/>
        </w:rPr>
        <w:t>муниципальные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A0428">
        <w:rPr>
          <w:rFonts w:ascii="Times New Roman" w:hAnsi="Times New Roman" w:cs="Times New Roman"/>
          <w:sz w:val="28"/>
          <w:szCs w:val="28"/>
        </w:rPr>
        <w:t>муниципального района) или органом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A042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5944" w:rsidRPr="001C0C44">
        <w:rPr>
          <w:rFonts w:ascii="Times New Roman" w:hAnsi="Times New Roman" w:cs="Times New Roman"/>
          <w:sz w:val="28"/>
          <w:szCs w:val="28"/>
        </w:rPr>
        <w:t>, осуществляющим исполнительно-распорядительную деятельность в соответствующих сферах деятельности (для объектов, не предполагаем</w:t>
      </w:r>
      <w:r w:rsidR="00215944">
        <w:rPr>
          <w:rFonts w:ascii="Times New Roman" w:hAnsi="Times New Roman" w:cs="Times New Roman"/>
          <w:sz w:val="28"/>
          <w:szCs w:val="28"/>
        </w:rPr>
        <w:t>ых к включению в муниципальные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1594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5944" w:rsidRPr="001C0C44">
        <w:rPr>
          <w:rFonts w:ascii="Times New Roman" w:hAnsi="Times New Roman" w:cs="Times New Roman"/>
          <w:sz w:val="28"/>
          <w:szCs w:val="28"/>
        </w:rPr>
        <w:t>)(далее – инициатор проверки)</w:t>
      </w:r>
      <w:r w:rsidR="00215944">
        <w:rPr>
          <w:rFonts w:ascii="Times New Roman" w:hAnsi="Times New Roman" w:cs="Times New Roman"/>
          <w:sz w:val="28"/>
          <w:szCs w:val="28"/>
        </w:rPr>
        <w:t>,</w:t>
      </w:r>
      <w:r w:rsidR="00437844">
        <w:rPr>
          <w:rFonts w:ascii="Times New Roman" w:hAnsi="Times New Roman" w:cs="Times New Roman"/>
          <w:sz w:val="28"/>
          <w:szCs w:val="28"/>
        </w:rPr>
        <w:t xml:space="preserve"> в случаях, указанных в пункте 4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215944" w:rsidRPr="001C0C44" w:rsidRDefault="00875E79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настоящем Порядке, применяются в значениях, определенных федеральным законодательством.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</w:t>
      </w:r>
    </w:p>
    <w:p w:rsidR="00215944" w:rsidRDefault="00215944" w:rsidP="0021594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документов, </w:t>
      </w:r>
    </w:p>
    <w:p w:rsidR="00215944" w:rsidRPr="001C0C44" w:rsidRDefault="00215944" w:rsidP="0021594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проведения проверки</w:t>
      </w:r>
    </w:p>
    <w:p w:rsidR="00215944" w:rsidRPr="001C0C44" w:rsidRDefault="00215944" w:rsidP="0021594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" w:name="Par75"/>
      <w:bookmarkEnd w:id="5"/>
      <w:r w:rsidR="00215944" w:rsidRPr="001C0C44">
        <w:rPr>
          <w:rFonts w:ascii="Times New Roman" w:hAnsi="Times New Roman" w:cs="Times New Roman"/>
          <w:sz w:val="28"/>
          <w:szCs w:val="28"/>
        </w:rPr>
        <w:t>В целях проведения проверки и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нициатор проверки представляет в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проведении проверки инвестиционного проекта на предмет эффективности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местного 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направляемых на капитальные вложения по форме согласно приложению 2 к настоящему Порядку (далее – заявление), к которому прилагаются следующие документы: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паспорт инвестиционного проекта по </w:t>
      </w:r>
      <w:hyperlink w:anchor="Par895" w:history="1">
        <w:r w:rsidRPr="001C0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Порядку;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обоснование экономической целесообразности, объема и сроков осуществления капитальных вложений, подготовленное в соответствии с </w:t>
      </w:r>
      <w:hyperlink w:anchor="Par85" w:history="1">
        <w:r w:rsidRPr="000D0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0D0C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CEC" w:rsidRPr="000D0C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задание на проектирование, подготовленное в соответствии с </w:t>
      </w:r>
      <w:hyperlink w:anchor="Par94" w:history="1">
        <w:r w:rsidRPr="001C0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="000D0CEC" w:rsidRPr="000D0C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положител</w:t>
      </w:r>
      <w:r w:rsidR="00FA451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заключения государственной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документальное подтверждение осуществления финансирования (софинансир</w:t>
      </w:r>
      <w:r w:rsidR="00FA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ования) инвестиционного проекта;</w:t>
      </w:r>
    </w:p>
    <w:p w:rsidR="00215944" w:rsidRPr="001C0C44" w:rsidRDefault="000D0CEC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положительного заключения о достоверности определения сметной стоимости объекта капитального строительства;</w:t>
      </w:r>
    </w:p>
    <w:p w:rsidR="00215944" w:rsidRPr="001C0C44" w:rsidRDefault="000D0CEC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исходные данные для расчета интегральной оценки, включая качественные и количественные показатели (показатель) планируемых результатов реализации инвестиционного проекта, в том числе сведения и показатели результатов реализации проекта-аналога по форме согласно </w:t>
      </w:r>
      <w:r w:rsidR="00215944" w:rsidRPr="00A6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4 к настоящему Порядку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0D0CEC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расчет интегральной оценки, проведенный инициатором проверки в соответствии с Методикой;</w:t>
      </w:r>
    </w:p>
    <w:p w:rsidR="00215944" w:rsidRPr="001C0C44" w:rsidRDefault="000D0CEC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правоустанавливающих документов на земельный участок, а в случае их отсутствия – копия решения о предварительном согласовании места размещения объекта капитального строительства;</w:t>
      </w:r>
    </w:p>
    <w:p w:rsidR="00215944" w:rsidRPr="001C0C44" w:rsidRDefault="000D0CEC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правоустанавливающих документов на объект капитального строительства, в отношении которого предполагается проведение реконструкции;</w:t>
      </w:r>
    </w:p>
    <w:p w:rsidR="00215944" w:rsidRDefault="000D0CEC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15944" w:rsidRPr="00A21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15944" w:rsidRPr="00A2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износ объекта недвижимого имущества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5944" w:rsidRPr="00A21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если бюджетные инвестиции направляются на объекты капитального строительства и (или) объекты недвижимого имущества юридически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15944" w:rsidRPr="00A2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не являющи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муниципальными </w:t>
      </w:r>
      <w:r w:rsidR="00215944" w:rsidRPr="00A2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муниципальными</w:t>
      </w:r>
      <w:r w:rsidR="00F9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унитарными предприятиями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могут быть приложены иные документы, подтверждающие содержащиеся в нем сведения.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настоящем пункте, представляются с учетом положений пункта </w:t>
      </w:r>
      <w:r w:rsidRPr="000D0C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CEC" w:rsidRPr="000D0C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и документы (копии до</w:t>
      </w:r>
      <w:r w:rsidR="001B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кументов), указанные в пункте 9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(далее – документы), подписываются (заверяются) руководителем инициатора проверки (уполномоченным им лицом) и скрепляю</w:t>
      </w:r>
      <w:r w:rsidR="001B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печатью (при ее наличии) инициатора проверки 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ука</w:t>
      </w:r>
      <w:r w:rsidR="000D0C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подпунктах «в», «г», «е», «и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»– «</w:t>
      </w:r>
      <w:r w:rsidR="000D0CEC">
        <w:rPr>
          <w:rFonts w:ascii="Times New Roman" w:eastAsia="Times New Roman" w:hAnsi="Times New Roman" w:cs="Times New Roman"/>
          <w:sz w:val="28"/>
          <w:szCs w:val="28"/>
          <w:lang w:eastAsia="ru-RU"/>
        </w:rPr>
        <w:t>л» пункта 9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не представляются в отношении инвестиционных проектов, по которым планируется приобретение объектов недвижимого 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</w:t>
      </w:r>
      <w:r w:rsidR="001B7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подпунктах «г», «е», «и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7DE0">
        <w:rPr>
          <w:rFonts w:ascii="Times New Roman" w:eastAsia="Times New Roman" w:hAnsi="Times New Roman" w:cs="Times New Roman"/>
          <w:sz w:val="28"/>
          <w:szCs w:val="28"/>
          <w:lang w:eastAsia="ru-RU"/>
        </w:rPr>
        <w:t>«л» пункта 9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не представляются в отношении объектов капитального строительства, по которым подготавливается решение о предоставлении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на подготовку проектнойдокументации и проведение инженерных изысканий, выполняемых для подготовки такой проектной документации.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подпункте </w:t>
      </w:r>
      <w:r w:rsidR="001B7DE0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9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не представляются в отношении объектов капитального строительства.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Обоснование экономической целесообразности, объема и сроков осуществления капитальных вложений включает: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и тип (инфраструктурный, инновационный и другие) инвестиционного проекта;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 реализации инвестиционного проекта;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цель и задачи инвестиционного проекта;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предложения инициатора проверки по источникам и объемам финансирования инвестиционного проекта по годам его реализации, включая расчет и обоснование предельных объемов денежных средств на выполнение работ на весь период строительства, реконструкции, в том числе с элементами реставрации, техническое перевооружение объектов капитального строительства до ввода объектов в эксплуатацию, а также по объектам недвижимого имущества;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обоснование необходимости привлечения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обоснование потребности в услугах (продукции), создаваемых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</w:t>
      </w:r>
      <w:r w:rsidR="000B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(информация о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фактической потребности в производимой продукции (работах и услугах), а также сведения об обеспеченности </w:t>
      </w:r>
      <w:r w:rsidR="009E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обоснование планируемого обеспечения создаваемого (реконструируемого)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Обоснованиеэкономической целесообразности, объема и сроков осуществления капитальных вложений в обязательном порядке согласовывается с заместителем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 в соответствии с распределением полномочий со</w:t>
      </w:r>
      <w:r w:rsidR="001B7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ответствующую сферу управления.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94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на проектирование объекта капитального строительства включает в себя: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подготовки проектной документации применительно к отдельным этапам строительства;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и этапы строительства (реконструкции);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технических условиях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требования к конструкциям и оборудованию, предназначенным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ж) требования к технологическому оборудованию, предназначенному для создания объекта капитального строительства, с указанием типа и других данных по укрупненной номенклатуре;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дополнительные данные (требования к защитным сооружениям, прочие условия).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получения  документов принимает решение о проведении проверки либо об отказе в ее  проведении.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проведении проверки направляется инициатору проверки в письменном виде. Представленные инициатором проверки документы не возвращаются.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проведении проверки не является препятствием для повторного представления документов в целях проведения проверки. 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проведении проверки являются: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непредставление полного комплекта документов, предусмотренных настоящим Порядком;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несоответствие паспорта инвестиционного проекта требованиям к его содержанию и заполнению;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несоответствие числового значения интегральной оценки, рассчитанного инициатором проверки, требованиям Методики.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C44">
        <w:rPr>
          <w:rFonts w:ascii="Times New Roman" w:hAnsi="Times New Roman" w:cs="Times New Roman"/>
          <w:sz w:val="28"/>
          <w:szCs w:val="28"/>
        </w:rPr>
        <w:lastRenderedPageBreak/>
        <w:t>Раздел I</w:t>
      </w:r>
      <w:r w:rsidRPr="001C0C44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C44">
        <w:rPr>
          <w:rFonts w:ascii="Times New Roman" w:hAnsi="Times New Roman" w:cs="Times New Roman"/>
          <w:sz w:val="28"/>
          <w:szCs w:val="28"/>
        </w:rPr>
        <w:t>Порядок проверки и принятия решения по итогам проверки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отсутствия оснований для отказа в проведении пр</w:t>
      </w:r>
      <w:r w:rsidR="0003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оверки, установленных </w:t>
      </w:r>
      <w:r w:rsidR="004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15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Отдел экономики 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 дня получения документов осуществляет проверку в соответствии с Методикой. </w:t>
      </w:r>
    </w:p>
    <w:p w:rsidR="00215944" w:rsidRPr="00BF7631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начинается с проверки, проводимой на основе качественных критериев оценки эффективности использования направляемых на капитал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вложения средств местного</w:t>
      </w:r>
      <w:r w:rsidR="0003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приведенных в 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1 к Методике (далее – качественные критерии).</w:t>
      </w:r>
    </w:p>
    <w:p w:rsidR="00215944" w:rsidRPr="00BF7631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инвестиционный проект не соответствует качественным критериям, проверка на соответствие его количественным критериям и правильности расчета инициатором проверки интегральной оценки не проводится.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Инвестиционные проекты, соответствующие качественным критериям, подлежат дальнейшей проверке на основе  количественных критериев оценки эффективности использования направляемых на капитал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вложения средств местного</w:t>
      </w:r>
      <w:r w:rsidR="0003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приведенных в приложение 2 к Методике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количественные критерии).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инвестиционный проект не соответствует количественным критериям, проверка правильности расчета инициатором проверки интегральной оценки не проводится.</w:t>
      </w:r>
    </w:p>
    <w:p w:rsidR="00215944" w:rsidRPr="00BF7631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Отделом экономики 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установлены факты несоответствия инвестиционного проекта качественным или количественным критериям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экономики</w:t>
      </w:r>
      <w:r w:rsidR="00032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</w:t>
      </w:r>
      <w:r w:rsidR="009312B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пунктом 16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готовит проект отрицательного заключенияо результатах проверки инвестиционного проекта, финансирование которого планируется осуществлять полностью или час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 за счет средств местного</w:t>
      </w:r>
      <w:r w:rsidR="0003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предмет эффективности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</w:t>
      </w:r>
      <w:r w:rsidR="0003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вложения, по форме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– отрицательное заключение) и направляет в электронном виде его копию вместе с копи</w:t>
      </w:r>
      <w:r w:rsidR="0009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документов </w:t>
      </w:r>
      <w:r w:rsidR="004E5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структурные подразделения, отделы</w:t>
      </w:r>
      <w:r w:rsidR="009E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E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рецензенты) для подготовки в пределах компетенции рецензии на предмет соответствия илинесоответствия инвестиционного проекта требованиям настоящего Порядка (далее – рецензии):</w:t>
      </w:r>
    </w:p>
    <w:p w:rsidR="00215944" w:rsidRPr="00BF7631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администрации Западнодвинского района (далее-Финансовый отдел);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архитектуры и градостроительства администрации Западнодвинского района (далее-Отдел архитектуры);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Отдел </w:t>
      </w:r>
      <w:r w:rsidR="00E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ЖКХ, благоустройству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администрации Западнодвинского района (далее- Отдел ЖКХ);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Комитет по управлению имуществом и земельн</w:t>
      </w:r>
      <w:r w:rsidR="00032190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отношениями (далее-Комитет);</w:t>
      </w:r>
    </w:p>
    <w:p w:rsidR="009B1A02" w:rsidRDefault="00EF2C2D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Отдел по жилищной политикеадминистрации Западнодвинского района;</w:t>
      </w:r>
    </w:p>
    <w:p w:rsidR="00EF2C2D" w:rsidRDefault="00EF2C2D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Отдел по дорожному хозяйству, транспорту, энергетике и связиадминистрации Западнодвинского района;</w:t>
      </w:r>
    </w:p>
    <w:p w:rsidR="00032190" w:rsidRPr="00BF7631" w:rsidRDefault="00EF2C2D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3219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прочие.</w:t>
      </w:r>
    </w:p>
    <w:p w:rsidR="00215944" w:rsidRPr="00BF7631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Инвестиционные проекты, соответствующие качественным и количественным критериям, подлежат дальнейшей проверке на основе интегральной оценки, которая определяется в соответствии с Методикой.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соответствия или превышения предельного значения интегральной оценки, устано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вленного Методикой, Отдел экономики</w:t>
      </w:r>
      <w:r w:rsidR="00E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пунктом 16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раздела,готовит проект положительного заключенияо результатах проверки инвестиционного проекта,финансирование которого планируется осуществлять полностью или час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тично за счет средств местного </w:t>
      </w:r>
      <w:r w:rsidR="00FF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предмет эффективности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</w:t>
      </w:r>
      <w:r w:rsidR="00FF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капитальные вложения, по форме согласно приложению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– положительное заключение) и направляет в электронном виде его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вместе с копиями документов рецензентам для подготовки рецензий.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Рецензенты в соответствии с настоящим Порядком рассматривают копии документов, готовят по ним рецензии и направ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их в Отдел экономики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получения копии проекта отрицательного заключения или копии проекта положительного заключения, и копий документов.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инвестиционный проект не соответствует качественным критериям, предусмотренным Методикой, проверка рецензентами на соответствие его количественным критериям и правильности расчета инициатором проверки интегральной оценки не проводится.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инвестиционный проект не соответствует количественным критериям, предусмотренным Методикой, проверка рецензентами правильности расчета инициатором проверки интегральной оценки не проводится.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должна содержать мотивированные выводы о соответствии или несоответствии инвестиционного проекта требованиям настоящего Порядка, а также может содержать замечания и предложения о необходимости доработки документов с указанием конкретных недостатков.</w:t>
      </w:r>
    </w:p>
    <w:p w:rsidR="00215944" w:rsidRPr="007E0DA3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экономики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получения рецензий обобщает полученную и имеющуюся в его распоряжении информацию, а также при необходимости дорабатывает проект отрицательного заключения или проект положительного заключения, с учетом </w:t>
      </w:r>
      <w:r w:rsidR="00215944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рецензий.</w:t>
      </w:r>
    </w:p>
    <w:p w:rsidR="00215944" w:rsidRPr="007E0DA3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</w:t>
      </w:r>
      <w:r w:rsidR="00215944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 экономики </w:t>
      </w:r>
      <w:r w:rsidR="00FF626E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</w:t>
      </w:r>
      <w:r w:rsidR="00EF2C2D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пунктом 26</w:t>
      </w:r>
      <w:r w:rsidR="00215944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готовит и направляет для рассмотрения и подготов</w:t>
      </w:r>
      <w:r w:rsidR="00EF2C2D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рекомендаций </w:t>
      </w:r>
      <w:r w:rsidR="00215944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признанию эффективности (неэффективности) использования средств местного бюджета, направляемых на капитальные вложения, в Комиссию по </w:t>
      </w:r>
      <w:r w:rsidR="00EF2C2D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за эффективностью расходования </w:t>
      </w:r>
      <w:r w:rsidR="00215944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="007E0DA3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215944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Комиссия), копии следующих документов:</w:t>
      </w:r>
    </w:p>
    <w:p w:rsidR="00215944" w:rsidRPr="007E0DA3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документы;</w:t>
      </w:r>
    </w:p>
    <w:p w:rsidR="00215944" w:rsidRPr="007E0DA3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проект отрицательного заключения или проект положительного заключения;</w:t>
      </w:r>
    </w:p>
    <w:p w:rsidR="00215944" w:rsidRPr="007E0DA3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рецензии, подготовленные в соответствии с пункто</w:t>
      </w:r>
      <w:r w:rsidR="007E0DA3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м 26</w:t>
      </w:r>
      <w:r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215944" w:rsidRPr="007E0DA3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15944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Комиссия, в течение пятнадцати рабочих дней со дня получения</w:t>
      </w:r>
      <w:r w:rsidR="00215944" w:rsidRPr="007E0DA3">
        <w:rPr>
          <w:rFonts w:ascii="Times New Roman" w:hAnsi="Times New Roman" w:cs="Times New Roman"/>
          <w:sz w:val="28"/>
          <w:szCs w:val="28"/>
        </w:rPr>
        <w:t>документов, предусмот</w:t>
      </w:r>
      <w:r w:rsidR="007E0DA3" w:rsidRPr="007E0DA3">
        <w:rPr>
          <w:rFonts w:ascii="Times New Roman" w:hAnsi="Times New Roman" w:cs="Times New Roman"/>
          <w:sz w:val="28"/>
          <w:szCs w:val="28"/>
        </w:rPr>
        <w:t>ренных пунктом 27</w:t>
      </w:r>
      <w:r w:rsidR="00215944" w:rsidRPr="007E0DA3">
        <w:rPr>
          <w:rFonts w:ascii="Times New Roman" w:hAnsi="Times New Roman" w:cs="Times New Roman"/>
          <w:sz w:val="28"/>
          <w:szCs w:val="28"/>
        </w:rPr>
        <w:t xml:space="preserve"> настоящего раздела, рассматривает их и принимает одно из следующих решений:</w:t>
      </w:r>
    </w:p>
    <w:p w:rsidR="00215944" w:rsidRPr="007E0DA3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A3">
        <w:rPr>
          <w:rFonts w:ascii="Times New Roman" w:hAnsi="Times New Roman" w:cs="Times New Roman"/>
          <w:sz w:val="28"/>
          <w:szCs w:val="28"/>
        </w:rPr>
        <w:t>а) рекомендовать Отделу экономики признать эффективность использования средств местного бюджета, направляемых на капитальные вложения;</w:t>
      </w:r>
    </w:p>
    <w:p w:rsidR="00215944" w:rsidRPr="007E0DA3" w:rsidRDefault="00FF626E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A3">
        <w:rPr>
          <w:rFonts w:ascii="Times New Roman" w:hAnsi="Times New Roman" w:cs="Times New Roman"/>
          <w:sz w:val="28"/>
          <w:szCs w:val="28"/>
        </w:rPr>
        <w:t xml:space="preserve">б) рекомендовать Отделу экономики </w:t>
      </w:r>
      <w:r w:rsidR="00215944" w:rsidRPr="007E0DA3">
        <w:rPr>
          <w:rFonts w:ascii="Times New Roman" w:hAnsi="Times New Roman" w:cs="Times New Roman"/>
          <w:sz w:val="28"/>
          <w:szCs w:val="28"/>
        </w:rPr>
        <w:t xml:space="preserve"> признать неэффективность использования средств местного</w:t>
      </w:r>
      <w:r w:rsidRPr="007E0DA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15944" w:rsidRPr="007E0DA3">
        <w:rPr>
          <w:rFonts w:ascii="Times New Roman" w:hAnsi="Times New Roman" w:cs="Times New Roman"/>
          <w:sz w:val="28"/>
          <w:szCs w:val="28"/>
        </w:rPr>
        <w:t>, направляемых на капитальные вложения.</w:t>
      </w:r>
    </w:p>
    <w:p w:rsidR="00FF626E" w:rsidRPr="007E0DA3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15944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7" w:name="Par112"/>
      <w:bookmarkEnd w:id="7"/>
      <w:r w:rsidR="00215944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протоколом, который подписывают председатель Комиссии и ответственный секретарь Комиссии.</w:t>
      </w:r>
    </w:p>
    <w:p w:rsidR="00215944" w:rsidRPr="00FF626E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15944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.С учетом решения Комиссии в течение двух рабочих дней со дня получения копии протокола заседания Комиссии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положительное заключение или отрицательное заключение (далее при совместном упоминании – Заключение), которое подписывает </w:t>
      </w:r>
      <w:r w:rsid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Заместительглавы администрации района</w:t>
      </w:r>
      <w:r w:rsidR="00E8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финансово-экономическим вопросам (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уполномоченное им должностное лицо</w:t>
      </w:r>
      <w:r w:rsidR="00E846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Отдел экономики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инициатору проверки.</w:t>
      </w:r>
    </w:p>
    <w:p w:rsidR="002159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Заключениесоставляется в двух экземплярах, оба из которых являются оригиналами, один экземпляр Заключения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в Отделе экономики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– у инициатора проверки.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срок проведения проверки, подготовки и выдачи Заключения не должен превышать двух месяцев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Отделом экономики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от инициатора проверки.</w:t>
      </w:r>
      <w:bookmarkStart w:id="8" w:name="_Toc420927058"/>
    </w:p>
    <w:p w:rsidR="00215944" w:rsidRPr="007E0DA3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15944" w:rsidRPr="007E0DA3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.Отдел экономики ведет реестр инвестиционных проектов, получивших Заключение.</w:t>
      </w:r>
      <w:bookmarkStart w:id="9" w:name="_Toc420927060"/>
    </w:p>
    <w:p w:rsidR="00915B92" w:rsidRDefault="00915B92" w:rsidP="00215944">
      <w:pPr>
        <w:rPr>
          <w:lang w:eastAsia="ru-RU"/>
        </w:rPr>
      </w:pPr>
    </w:p>
    <w:p w:rsidR="0072181B" w:rsidRDefault="0072181B" w:rsidP="00215944">
      <w:pPr>
        <w:rPr>
          <w:lang w:eastAsia="ru-RU"/>
        </w:rPr>
      </w:pPr>
    </w:p>
    <w:p w:rsidR="00E846F1" w:rsidRPr="0060498C" w:rsidRDefault="00E846F1" w:rsidP="00215944">
      <w:pPr>
        <w:rPr>
          <w:lang w:eastAsia="ru-RU"/>
        </w:rPr>
      </w:pPr>
    </w:p>
    <w:p w:rsidR="00215944" w:rsidRPr="001C0C44" w:rsidRDefault="00215944" w:rsidP="00215944">
      <w:pPr>
        <w:pStyle w:val="1"/>
        <w:ind w:left="4395"/>
        <w:jc w:val="both"/>
        <w:rPr>
          <w:sz w:val="28"/>
          <w:szCs w:val="28"/>
        </w:rPr>
      </w:pPr>
      <w:r w:rsidRPr="001C0C44">
        <w:rPr>
          <w:sz w:val="28"/>
          <w:szCs w:val="28"/>
        </w:rPr>
        <w:lastRenderedPageBreak/>
        <w:t xml:space="preserve">Приложение </w:t>
      </w:r>
      <w:bookmarkEnd w:id="9"/>
      <w:r w:rsidRPr="001C0C44">
        <w:rPr>
          <w:sz w:val="28"/>
          <w:szCs w:val="28"/>
        </w:rPr>
        <w:t>1</w:t>
      </w:r>
    </w:p>
    <w:p w:rsidR="00215944" w:rsidRDefault="00D2754F" w:rsidP="00C946C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15944"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проведения проверки инвестиционных проектов, финансирование которых планируется осуществлять полностью или частично за</w:t>
      </w:r>
      <w:r w:rsidR="0072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</w:t>
      </w:r>
      <w:r w:rsidR="003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C9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Западнодвинский район Тверской области</w:t>
      </w:r>
      <w:r w:rsidR="00215944"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предмет эффективности </w:t>
      </w:r>
      <w:r w:rsidR="003C02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</w:t>
      </w:r>
      <w:r w:rsidR="00C9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образованияЗападнодвинский район Тверской области</w:t>
      </w:r>
      <w:r w:rsidR="00215944"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</w:t>
      </w:r>
    </w:p>
    <w:p w:rsidR="00215944" w:rsidRPr="001C0C44" w:rsidRDefault="00215944" w:rsidP="00C94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33"/>
      <w:bookmarkStart w:id="11" w:name="_Toc420927061"/>
      <w:bookmarkEnd w:id="10"/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</w:t>
      </w:r>
      <w:r w:rsidR="003C02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bookmarkEnd w:id="11"/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предназначена для оценки эффективности </w:t>
      </w:r>
      <w:r w:rsidR="003C02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 (далее – оценка эффективности), по инвестиционным проектам, предусматривающим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имущества, финансовое обеспечение которых планируется осуществлять полностью или час</w:t>
      </w:r>
      <w:r w:rsidR="003C02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 за счет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инвестиционный проект), и устанавливает общие требования к расчету оценки эффективности на основе качественных и количественных критериев, а также расчету интегральной оценки эффективности.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39"/>
      <w:bookmarkStart w:id="13" w:name="_Toc420927062"/>
      <w:bookmarkEnd w:id="12"/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</w:t>
      </w:r>
    </w:p>
    <w:p w:rsidR="00E846F1" w:rsidRPr="001C0C44" w:rsidRDefault="00E846F1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 основе качественных</w:t>
      </w:r>
      <w:bookmarkEnd w:id="13"/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Качественными критериями оценки эффективности являются: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соответствие цели инвестиционного проекта приоритетам и целям, определенным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прогнозом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кономического развития Западнодвинского района, в муниципальных программах муниц</w:t>
      </w:r>
      <w:r w:rsidR="00D1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документах стратегического планирования;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комплексный подход к решению конкретной проблемы в рамках инвестиционного проекта во взаимосвязи с программными мероприятиями, реали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зуемыми в рамках муниципальных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D116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1FB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обходимость строительства (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реконструкции, в том числе с элементами реставрац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технического перевооружения)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строительства, и (или) необходимость приобретения объекта недвижимого имущества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отсутствие в достаточном объеме замещающей продукции (работ и услуг), производимой (выполняемых, оказываемых) иными организациями;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е)обоснование необходимости реализации инвестиционного проекта с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привлечением средств  </w:t>
      </w:r>
      <w:r w:rsidR="008E1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2B4A6D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6D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8E1EB1" w:rsidRPr="002B4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="00D1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ичие муниципальных</w:t>
      </w:r>
      <w:r w:rsidRPr="002B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</w:t>
      </w:r>
      <w:r w:rsidR="000B3F02" w:rsidRPr="002B4A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E1EB1" w:rsidRPr="002B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B4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реализуемых в рамках инвестиционных проектов;</w:t>
      </w:r>
    </w:p>
    <w:p w:rsidR="0007469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наличие положительного заключения государственной экспертизы проектной документации и результатов инженерных изысканий</w:t>
      </w:r>
      <w:r w:rsidR="00074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</w:t>
      </w:r>
      <w:r w:rsidR="00D116AB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и включенной Министерством строительства и жилищно-коммунального хозяйства  Российской Федерации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типовой проектной документации.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эффективности на основе качественного критерия, предусмотренного подпунктом «г» пункта 3 настоящего раздела, в отношении приобретаемых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эффективности на основе качественных критериев рассчитывается по следующей формуле: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m:t>Ч</m:t>
              </m:r>
            </m:e>
            <m:sub>
              <m:r>
                <w:rPr>
                  <w:rFonts w:ascii="Cambria Math" w:eastAsia="Cambria Math" w:hAnsi="Times New Roman" w:cs="Times New Roman"/>
                  <w:sz w:val="36"/>
                  <w:szCs w:val="36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sz w:val="36"/>
              <w:szCs w:val="36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36"/>
                  <w:szCs w:val="36"/>
                  <w:lang w:eastAsia="ru-RU"/>
                </w:rPr>
                <m:t>n</m:t>
              </m:r>
              <m: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  <m:t xml:space="preserve">=1 </m:t>
              </m:r>
            </m:sub>
            <m:sup>
              <m:r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m:t>К</m:t>
              </m:r>
              <m: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36"/>
                      <w:szCs w:val="36"/>
                      <w:lang w:val="en-US" w:eastAsia="ru-RU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Times New Roman" w:cs="Times New Roman"/>
                      <w:sz w:val="36"/>
                      <w:szCs w:val="36"/>
                      <w:lang w:eastAsia="ru-RU"/>
                    </w:rPr>
                    <m:t>1</m:t>
                  </m:r>
                  <m:r>
                    <w:rPr>
                      <w:rFonts w:ascii="Cambria Math" w:eastAsia="Cambria Math" w:hAnsi="Cambria Math" w:cs="Times New Roman"/>
                      <w:sz w:val="36"/>
                      <w:szCs w:val="36"/>
                      <w:lang w:eastAsia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6"/>
                  <w:szCs w:val="36"/>
                  <w:lang w:eastAsia="ru-RU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  <m:t>100%/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Times New Roman" w:eastAsia="Cambria Math" w:hAnsi="Times New Roman" w:cs="Times New Roman"/>
                          <w:sz w:val="36"/>
                          <w:szCs w:val="36"/>
                          <w:lang w:eastAsia="ru-RU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eastAsia="Cambria Math" w:hAnsi="Times New Roman" w:cs="Times New Roman"/>
                          <w:sz w:val="36"/>
                          <w:szCs w:val="36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Times New Roman" w:eastAsia="Cambria Math" w:hAnsi="Times New Roman" w:cs="Times New Roman"/>
                          <w:sz w:val="36"/>
                          <w:szCs w:val="36"/>
                          <w:lang w:eastAsia="ru-RU"/>
                        </w:rPr>
                        <m:t>-К</m:t>
                      </m:r>
                    </m:e>
                    <m:sub>
                      <m:r>
                        <w:rPr>
                          <w:rFonts w:ascii="Cambria Math" w:eastAsia="Cambria Math" w:hAnsi="Times New Roman" w:cs="Times New Roman"/>
                          <w:sz w:val="36"/>
                          <w:szCs w:val="36"/>
                          <w:lang w:eastAsia="ru-RU"/>
                        </w:rPr>
                        <m:t>1</m:t>
                      </m:r>
                      <m:r>
                        <w:rPr>
                          <w:rFonts w:ascii="Times New Roman" w:eastAsia="Cambria Math" w:hAnsi="Times New Roman" w:cs="Times New Roman"/>
                          <w:sz w:val="36"/>
                          <w:szCs w:val="36"/>
                          <w:lang w:eastAsia="ru-RU"/>
                        </w:rPr>
                        <m:t>нп</m:t>
                      </m:r>
                    </m:sub>
                  </m:sSub>
                </m:e>
              </m:d>
              <m: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  <m:t xml:space="preserve">, </m:t>
              </m:r>
            </m:e>
          </m:nary>
        </m:oMath>
      </m:oMathPara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1i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балл оценки i-ого качественного критерия;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число качественных критериев;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1нп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критериев, не применимых к проверяемому инвестиционному проекту.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определения баллов оценки соответствия инвестиционного проекта качественным критериям, а также допустимые баллы оценки приведены</w:t>
      </w:r>
      <w:r w:rsidRPr="001C0C44">
        <w:rPr>
          <w:rFonts w:ascii="Times New Roman" w:hAnsi="Times New Roman" w:cs="Times New Roman"/>
          <w:sz w:val="28"/>
          <w:szCs w:val="28"/>
        </w:rPr>
        <w:t xml:space="preserve">в </w:t>
      </w:r>
      <w:r w:rsidRPr="003B2F8E">
        <w:rPr>
          <w:rFonts w:ascii="Times New Roman" w:hAnsi="Times New Roman" w:cs="Times New Roman"/>
          <w:sz w:val="28"/>
          <w:szCs w:val="28"/>
        </w:rPr>
        <w:t>п</w:t>
      </w:r>
      <w:r w:rsidRPr="003B2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1 к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Методике.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7.Инвестиционный проект признается соответствующим качественным критериям, если значение оценки эффективности на основе качественных критериев равно 100 процентам.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если значение оценки эффективности на основе качественных критериев менее 100 процентов, то инвестиционный проект признается несоответствующим качественным критериям, а </w:t>
      </w:r>
      <w:r w:rsidR="000746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вложения, признается неэффективным.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инициатором проверки интегральной оценки этого проекта.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174"/>
      <w:bookmarkStart w:id="15" w:name="_Toc420927063"/>
      <w:bookmarkEnd w:id="14"/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</w:t>
      </w:r>
    </w:p>
    <w:bookmarkEnd w:id="15"/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 основе количественных критериев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Инвестиционные проекты, соответствующие качественным критериям, подлежат дальнейшей проверке на основе количественных критериев оценки эффективности.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Количественными критериями оценки эффективности являются: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значения количественных показателей (показателя) результатов реализации инвестиционного проекта;</w:t>
      </w:r>
    </w:p>
    <w:p w:rsidR="00215944" w:rsidRPr="003B2F8E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</w:r>
      <w:r w:rsidR="003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(сравнение с проектом-аналогом)</w:t>
      </w:r>
      <w:r w:rsidRPr="003B2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потребителей продукции (услуг), создаваемой (оказываемых) в результате реализации инвестиционного проекта, в количестве, достаточном для обеспечения проектируемого (нормативного)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215944" w:rsidRPr="001C0C44" w:rsidRDefault="00215944" w:rsidP="00215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(оказания) продукции (услуг) в объеме, предусмотренном</w:t>
      </w:r>
      <w:r w:rsidR="003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муниципальных  нужд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3B2F8E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планируемого объема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</w:r>
      <w:r w:rsidRPr="00D34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Оценка эффективности на основе количественных критериев рассчитывается по следующей формуле: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6D5682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m:t>Ч</m:t>
              </m:r>
            </m:e>
            <m:sub>
              <m:r>
                <w:rPr>
                  <w:rFonts w:ascii="Cambria Math" w:eastAsia="Cambria Math" w:hAnsi="Times New Roman" w:cs="Times New Roman"/>
                  <w:sz w:val="36"/>
                  <w:szCs w:val="36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sz w:val="36"/>
              <w:szCs w:val="36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36"/>
                  <w:szCs w:val="36"/>
                  <w:lang w:eastAsia="ru-RU"/>
                </w:rPr>
                <m:t>i</m:t>
              </m:r>
              <m: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  <m:t xml:space="preserve">=1 </m:t>
              </m:r>
            </m:sub>
            <m:sup>
              <m:r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m:t>К</m:t>
              </m:r>
              <m: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36"/>
                      <w:szCs w:val="36"/>
                      <w:lang w:val="en-US" w:eastAsia="ru-RU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Times New Roman" w:cs="Times New Roman"/>
                      <w:sz w:val="36"/>
                      <w:szCs w:val="36"/>
                      <w:lang w:eastAsia="ru-RU"/>
                    </w:rPr>
                    <m:t>2</m:t>
                  </m:r>
                  <m:r>
                    <w:rPr>
                      <w:rFonts w:ascii="Cambria Math" w:eastAsia="Cambria Math" w:hAnsi="Cambria Math" w:cs="Times New Roman"/>
                      <w:sz w:val="36"/>
                      <w:szCs w:val="36"/>
                      <w:lang w:eastAsia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6"/>
                  <w:szCs w:val="36"/>
                  <w:lang w:eastAsia="ru-RU"/>
                </w:rPr>
                <m:t>*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36"/>
                          <w:szCs w:val="36"/>
                          <w:lang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36"/>
                          <w:szCs w:val="36"/>
                          <w:lang w:eastAsia="ru-RU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eastAsia="Times New Roman" w:hAnsi="Times New Roman" w:cs="Times New Roman"/>
              <w:sz w:val="36"/>
              <w:szCs w:val="36"/>
              <w:lang w:eastAsia="ru-RU"/>
            </w:rPr>
            <m:t>,</m:t>
          </m:r>
        </m:oMath>
      </m:oMathPara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2i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балл оценки i-ого количественного критерия;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весовой коэффициент i-ого количественного критерия, в процентах;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число количественных критериев.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весовых коэффициентов по всем количественным критериям составляет 100 процентов.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Порядок определения баллов оценки соответствия инвестиционного проекта количественным критериям, а также допустимые баллы оценки </w:t>
      </w:r>
      <w:r w:rsidRPr="008E1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приложении 2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Методике.</w:t>
      </w:r>
    </w:p>
    <w:p w:rsidR="00215944" w:rsidRPr="008E1BCA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13.Значения весовых коэффициентов количественных критериев приведены </w:t>
      </w:r>
      <w:r w:rsidRPr="008E1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 к настоящей Методике.</w:t>
      </w:r>
    </w:p>
    <w:p w:rsidR="00215944" w:rsidRPr="008E1BCA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CA">
        <w:rPr>
          <w:rFonts w:ascii="Times New Roman" w:eastAsia="Times New Roman" w:hAnsi="Times New Roman" w:cs="Times New Roman"/>
          <w:sz w:val="28"/>
          <w:szCs w:val="28"/>
          <w:lang w:eastAsia="ru-RU"/>
        </w:rPr>
        <w:t>14.Рекомендуемые количественные показатели, характеризующие результаты реализации инвестиционного проекта, приведены в приложении 4 к настоящей Методике.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C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Инвестиционный проект признается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количественным критериям, если значение оценки эффективности на основе количественных критериев превышает 70 процентов.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если значение оценки эффективности на основе количественных критериев менее или равно 70 процентов, то инвестиционный проект признается несоответствующим количественным критериям, а </w:t>
      </w:r>
      <w:r w:rsidR="00374B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вложения, признается неэффективным.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239"/>
      <w:bookmarkStart w:id="17" w:name="Par282"/>
      <w:bookmarkStart w:id="18" w:name="_Toc420927064"/>
      <w:bookmarkEnd w:id="16"/>
      <w:bookmarkEnd w:id="17"/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интегральной оценки эффективности</w:t>
      </w:r>
      <w:bookmarkEnd w:id="18"/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Интегральная оценка (Э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инт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) эффективности инвестиционного проекта рассчитывается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инт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= Ч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* 0,2 + Ч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* 0,8  ,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на основе качественных критериев;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на основе количественных критериев;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и 0,8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весовые коэффициенты оценок эффективности на основе качественных и количественных критериев соответственно.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Расчет интегральной оценки инвестиционного проекта осуществляется инициатором проверки по форме согласно </w:t>
      </w:r>
      <w:r w:rsidRPr="008E1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5 к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Методике.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 осуществлении оценки эффективности предельное (минимальное) значение интегральной оценки эффективности устанавливается равным 70 процентам. Соответствие или превышение числового значения интегральной оценки эффективности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</w:t>
      </w:r>
      <w:r w:rsidR="00374B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 за счет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8"/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5944" w:rsidRPr="001C0C44" w:rsidSect="00915B92"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215944" w:rsidRPr="008E1BCA" w:rsidRDefault="00215944" w:rsidP="00215944">
      <w:pPr>
        <w:pStyle w:val="1"/>
        <w:ind w:left="9072"/>
        <w:jc w:val="both"/>
        <w:rPr>
          <w:sz w:val="28"/>
          <w:szCs w:val="28"/>
        </w:rPr>
      </w:pPr>
      <w:bookmarkStart w:id="19" w:name="Par317"/>
      <w:bookmarkEnd w:id="19"/>
      <w:r w:rsidRPr="008E1BCA">
        <w:rPr>
          <w:sz w:val="28"/>
          <w:szCs w:val="28"/>
        </w:rPr>
        <w:lastRenderedPageBreak/>
        <w:t>Приложение  1</w:t>
      </w:r>
    </w:p>
    <w:p w:rsidR="00215944" w:rsidRPr="001C0C44" w:rsidRDefault="00215944" w:rsidP="00215944">
      <w:pPr>
        <w:pStyle w:val="1"/>
        <w:ind w:left="9072"/>
        <w:jc w:val="both"/>
        <w:rPr>
          <w:sz w:val="28"/>
          <w:szCs w:val="28"/>
        </w:rPr>
      </w:pPr>
      <w:r w:rsidRPr="001C0C44">
        <w:rPr>
          <w:sz w:val="28"/>
          <w:szCs w:val="28"/>
        </w:rPr>
        <w:t xml:space="preserve">к Методике оценки эффективности </w:t>
      </w:r>
      <w:r w:rsidR="00AC32E8">
        <w:rPr>
          <w:sz w:val="28"/>
          <w:szCs w:val="28"/>
        </w:rPr>
        <w:t>использования средств местного бюджета</w:t>
      </w:r>
      <w:r w:rsidRPr="001C0C44">
        <w:rPr>
          <w:sz w:val="28"/>
          <w:szCs w:val="28"/>
        </w:rPr>
        <w:t>, 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инвестиционного проекта качественным критериям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2"/>
        <w:gridCol w:w="3073"/>
        <w:gridCol w:w="1109"/>
        <w:gridCol w:w="1936"/>
        <w:gridCol w:w="5382"/>
        <w:gridCol w:w="2624"/>
      </w:tblGrid>
      <w:tr w:rsidR="00215944" w:rsidRPr="001C0C44" w:rsidTr="00915B92">
        <w:trPr>
          <w:tblHeader/>
        </w:trPr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5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качественного критерия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Допус-тимые баллы оценки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 оценки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  <w:lang w:eastAsia="ru-RU"/>
                    </w:rPr>
                    <m:t>(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ru-RU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  <w:lang w:eastAsia="ru-RU"/>
                    </w:rPr>
                    <m:t>1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)</m:t>
              </m:r>
            </m:oMath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 «Критерий не применим»)</w:t>
            </w: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определения баллов оценки</w:t>
            </w:r>
          </w:p>
        </w:tc>
        <w:tc>
          <w:tcPr>
            <w:tcW w:w="2692" w:type="dxa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 подтверждение критерия</w:t>
            </w:r>
          </w:p>
        </w:tc>
      </w:tr>
      <w:tr w:rsidR="00215944" w:rsidRPr="001C0C44" w:rsidTr="00915B92">
        <w:trPr>
          <w:tblHeader/>
        </w:trPr>
        <w:tc>
          <w:tcPr>
            <w:tcW w:w="67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2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 0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Конечные социально-экономические результаты реализации проекта - эффект для потребителей, населения, получаемый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товаров, работ или услуг, произведенных после реализации инвестиционного проекта</w:t>
            </w:r>
          </w:p>
        </w:tc>
        <w:tc>
          <w:tcPr>
            <w:tcW w:w="269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и задачи инвестиционного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приводятся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3154" w:type="dxa"/>
          </w:tcPr>
          <w:p w:rsidR="00215944" w:rsidRPr="001C0C44" w:rsidRDefault="00215944" w:rsidP="00D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цели инвестиционного проекта приоритетам и целям, определенным </w:t>
            </w:r>
            <w:r w:rsidR="00AC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прогнозом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социально-экономич</w:t>
            </w:r>
            <w:r w:rsidR="00AC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еского развития З</w:t>
            </w:r>
            <w:r w:rsidR="00D3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ападнодвинского района</w:t>
            </w:r>
            <w:r w:rsidR="00AC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муниципальных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программах 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D3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 0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инициатор проверки приводит формулировку приоритета и цели со ссылкой на соответствующий документ</w:t>
            </w:r>
          </w:p>
        </w:tc>
        <w:tc>
          <w:tcPr>
            <w:tcW w:w="269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Приводится наименование документа, приоритет и цель,  которым соответствует цель инвестиционного проекта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4" w:type="dxa"/>
          </w:tcPr>
          <w:p w:rsidR="00E846F1" w:rsidRDefault="00215944" w:rsidP="00A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подход к решению конкретной проблемы в рамках инвестиционного</w:t>
            </w:r>
          </w:p>
          <w:p w:rsidR="00E846F1" w:rsidRDefault="00E846F1" w:rsidP="00A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6F1" w:rsidRDefault="00E846F1" w:rsidP="00A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Pr="001C0C44" w:rsidRDefault="00215944" w:rsidP="00A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проекта во взаимосвязи с программными мероприятиями, реали</w:t>
            </w:r>
            <w:r w:rsidR="00AC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зуемыми в рамках муниципальных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  <w:r w:rsidR="00AC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района.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 0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1, присваивается инвестиционному проекту, подлежащему включению (включенному) в указанные программы, в случае соответствия цели инвестиционного проекта задаче программного мероприятия, решение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которой обеспечивает реализация предлагаемого инвестиционного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 проверки приводит наименова</w:t>
            </w:r>
            <w:r w:rsidR="00AC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соответствующей муниципальной программы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реквизиты документа, утверждающего</w:t>
            </w:r>
            <w:r w:rsidR="00AC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соответствующую муниципальную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 w:rsidR="00AC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грамму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наименование программного мероприятия, выполнение которого обеспечит осуществление инвестиционного проекта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инвестиционных проектов, подлеж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ащих включению в муниципальные  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программы,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</w:p>
          <w:p w:rsidR="00E846F1" w:rsidRDefault="00215944" w:rsidP="00D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инвестиционных проектов, не подлежащих включению в 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указываются</w:t>
            </w:r>
          </w:p>
          <w:p w:rsidR="00E846F1" w:rsidRDefault="00E846F1" w:rsidP="00D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6F1" w:rsidRDefault="00E846F1" w:rsidP="00D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Pr="001C0C44" w:rsidRDefault="00215944" w:rsidP="00D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заключения, содержащего оценку влияния реализации инвестиционного проекта на комплексное развитие 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Западнодвинского района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54" w:type="dxa"/>
          </w:tcPr>
          <w:p w:rsidR="00215944" w:rsidRPr="001C0C44" w:rsidRDefault="00215944" w:rsidP="00D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строительства, 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реконструкции, в том числе с элементами реставрац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ии, технического перевооружения)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 капитального 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(или) необходимость приобретения объекта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недвижимого имущества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 0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1, присваивается при наличии обоснования невозможност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осуществления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органом местного самоуправления муниципального образования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Западнодвинский район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Тверской области полн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омочий, отнесенных к предмету его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ведения: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без реконструкции, в том числе с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без приобретения объекта недвижимого имущества  (с документальным подтверждением необходимости осуществления мероприятий по их реализации: указание степени изношенности приобретаемого объекта)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DB67AF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Обоснование необходимости </w:t>
            </w:r>
            <w:r w:rsidR="00DB67AF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строительства, 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B67AF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реконструкции, в том числе с элементами реставрац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ии, технического перевооружения) </w:t>
            </w:r>
            <w:r w:rsidR="00DB67AF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капитального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тельства, и (или) необходимости</w:t>
            </w:r>
            <w:r w:rsidR="00DB67AF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приобретения объекта недвижимого имущества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5944" w:rsidRPr="001C0C44" w:rsidRDefault="00215944" w:rsidP="00D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по данному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5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в достаточном объеме замещающей продукции (работ и услуг), производимой (выполняемых, оказываемых) иными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организациями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 0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1, присваивается в случае, если в рамках инвестиционного проекта предполагается: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производство (выполнение, оказание) продукции (работ и услуг), не имеющей мировых и отечественных аналогов;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производство (выполнение, оказание)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импортозамещающей продукции (работ и услуг);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производство (выполнение, оказание) продукции (работ и услуг), спрос на которые с учетом производства замещающей продукции удовлетворяется не в полном объеме</w:t>
            </w:r>
          </w:p>
        </w:tc>
        <w:tc>
          <w:tcPr>
            <w:tcW w:w="269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Указываются объемы, основные характеристики продукции (работ и услуг), не имеющей мировых и отечественных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аналогов, либо замещаемой импортируемой продукции (работ и услуг); 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54" w:type="dxa"/>
          </w:tcPr>
          <w:p w:rsidR="00215944" w:rsidRPr="001C0C44" w:rsidRDefault="00215944" w:rsidP="00AA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необходимости реализации инвестиционного проекта с привлечением средств </w:t>
            </w:r>
            <w:r w:rsidR="00A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 0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1, присваивается в случае, если строительство, реконструкция, в том числе с элементами реставрации, техническое перевооружение объекта капи</w:t>
            </w:r>
            <w:r w:rsidR="00A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тального строительства муниципальной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собственности, либо приобретение объекта</w:t>
            </w:r>
            <w:r w:rsidR="00A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недвижимого </w:t>
            </w:r>
            <w:r w:rsidR="00A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 муниципальной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собственности, создаваемого в рамках инвестиционного проекта, предусмотрено муниципальными программами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,либо предусмотрено поручениями Губернатора Тверской области</w:t>
            </w:r>
            <w:r w:rsidR="00A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инвестиционным проектам, финансирование которых планируется осуществлять час</w:t>
            </w:r>
            <w:r w:rsidR="00A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тично за счет средств местного бюджета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балл, равный 1, присваивается при его соответствии также следующим требованиям:</w:t>
            </w:r>
          </w:p>
          <w:p w:rsidR="00541283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наличие документального подтверждения осуществления финансирования (софинансирования) инвестиционного проекта, намечаемом объеме и сроках финансирования (софинансирования), полученное от</w:t>
            </w:r>
          </w:p>
          <w:p w:rsidR="00541283" w:rsidRDefault="00541283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83" w:rsidRDefault="00541283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83" w:rsidRDefault="00541283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каждого участника реализации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инвестиционного проекта;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соответствие предполагаемого объема и сроков софинансирования инвестиционного проекта в представленных документах объему и срокам софинансирования, предусмотренным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спортом инвестиционного проекта</w:t>
            </w:r>
            <w:r w:rsidR="00D3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2" w:type="dxa"/>
          </w:tcPr>
          <w:p w:rsidR="00541283" w:rsidRDefault="00215944" w:rsidP="00D116A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Указываются наименова</w:t>
            </w:r>
            <w:r w:rsidR="0026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 и реквизиты </w:t>
            </w:r>
          </w:p>
          <w:p w:rsidR="00541283" w:rsidRDefault="00541283" w:rsidP="00D116A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83" w:rsidRDefault="00541283" w:rsidP="00D116A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83" w:rsidRDefault="00541283" w:rsidP="00D116A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83" w:rsidRDefault="00264BBF" w:rsidP="00D116A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215944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944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944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в которую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 инвестиционный проект</w:t>
            </w:r>
            <w:r w:rsidR="00215944" w:rsidRPr="0031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поручения Губернатора Тверской области,</w:t>
            </w:r>
            <w:r w:rsidR="00215944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иных документов (договоров, протоколов, соглашений и т.п.), подтверждающих намерения участников инвестиционного </w:t>
            </w:r>
          </w:p>
          <w:p w:rsidR="00541283" w:rsidRDefault="00541283" w:rsidP="00D116A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83" w:rsidRDefault="00541283" w:rsidP="00D116A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83" w:rsidRDefault="00541283" w:rsidP="00D116A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Pr="001C0C44" w:rsidRDefault="00215944" w:rsidP="00D116A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о его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финансировании (софинансирова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нии) с указанием планируемого объема капитальных вложений со</w:t>
            </w:r>
            <w:r w:rsidR="0026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объема капитальных вложений со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 каждого участника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54" w:type="dxa"/>
          </w:tcPr>
          <w:p w:rsidR="00215944" w:rsidRPr="001C0C44" w:rsidRDefault="00D116AB" w:rsidP="002F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муниципальных </w:t>
            </w:r>
            <w:r w:rsidR="00215944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программ, предусматривающих строительство, реконструкцию, в том числе с элементами реставрации, техническое перевооружение объектов капитального </w:t>
            </w:r>
            <w:r w:rsidR="00215944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строительства 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215944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собственности, реализуемых в рамках инвестиционного проекта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1;0;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рите-рий не приме-ним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1, присваивается в случае, если инициатором проверки  ук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аны наименование муниципальных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рамках которых планируется реализация инвестиционного проекта, а также документально подтвержденное обязател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ьство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Тверской области по финансированию инвестиционного проекта в объеме и в сроки, предусмотренные паспортом инвестиционного проекта.</w:t>
            </w:r>
          </w:p>
          <w:p w:rsidR="00215944" w:rsidRPr="001C0C44" w:rsidRDefault="00215944" w:rsidP="002F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Критерий не применим в отношении инвестиционных проектов, предполагающих строительство, реконструкцию, в том числе с элементами реставрации, техническое перевооружение объектов капитального строительства, не относящихся к 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в отношении инвестиционных проектов, предполагающих приобретение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недвижимого имущества</w:t>
            </w:r>
          </w:p>
        </w:tc>
        <w:tc>
          <w:tcPr>
            <w:tcW w:w="2692" w:type="dxa"/>
          </w:tcPr>
          <w:p w:rsidR="00215944" w:rsidRPr="001C0C44" w:rsidRDefault="00215944" w:rsidP="00915B9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Указыв</w:t>
            </w:r>
            <w:r w:rsidR="000B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наименование муниципальной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программы, в рамках которой планируется реализация инвестиционного проекта.   Документально подтвержденное                                                               </w:t>
            </w:r>
            <w:r w:rsidR="000B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B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обязательство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финансированию инвестиционного проекта в объеме и в сроки, предусмотренные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спортом инвестиционного проекта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5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  <w:r w:rsidR="000B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1;0;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рите-рий не приме-ним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1, присваивается: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при наличии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если инициатором проверки указан номер подпункта, пункта статьи 49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не применим к инвестиционным проектам, по которым подготавливается решение о предоставлении средств на подготовку проектной документации и проведение инженерных изысканий, выполняемых для подготовки такой проектной документации, а также к инвестиционным проектам, предполагающим приобретение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недвижимого имущества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215944" w:rsidRPr="001C0C44" w:rsidRDefault="00215944" w:rsidP="00915B92">
            <w:pPr>
              <w:widowControl w:val="0"/>
              <w:tabs>
                <w:tab w:val="left" w:pos="0"/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Реквизиты положительного заключения государственной экспертизы проектной документации и результатов инженерных изысканий (в случае, если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такой экспертизы в соответствии с законодательством Российской Федерации является обязательным).</w:t>
            </w:r>
          </w:p>
          <w:p w:rsidR="00215944" w:rsidRDefault="00215944" w:rsidP="00915B9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проведение государственной экспертизы проектной документации не требуется, указывается ссылка на соответствующие пункты, подпункты, статьи 49 Градостроитель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кодекса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  <w:p w:rsidR="00215944" w:rsidRPr="001C0C44" w:rsidRDefault="00215944" w:rsidP="00915B9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154" w:type="dxa"/>
          </w:tcPr>
          <w:p w:rsidR="00215944" w:rsidRPr="001C0C44" w:rsidRDefault="00215944" w:rsidP="000B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 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включенной Министерством строительства</w:t>
            </w:r>
            <w:r w:rsidR="00B1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жилищно-коммунального хозяйства  Российской Федерации </w:t>
            </w:r>
            <w:r w:rsidR="000B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реестр типовой проектной документации.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1;0;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рите-рий не приме-ним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1, присваивается, если: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инициатором проверки применяется типовая проектная документация, разработанная для аналогичного объекта капитального строительства и включенная в реестр типовой проектной документации, сформированн</w:t>
            </w:r>
            <w:r w:rsidR="0054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Министерством строительства и жилищного-коммунального хозяйства Российской Федерации</w:t>
            </w:r>
            <w:r w:rsidR="000B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реестре типовой проектной документации отсутствует проект, соответствующий характеристикам проектируемого объекта.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Критерий не применим к инвестиционным проектам в отношении объектов капитального строительства, по которым проектная документация разработана (будет разработана), либо права на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использование типовой проектной документации, информация о которой включена в реестр типовой проектной документации, приобретены (будут приобретены) без </w:t>
            </w:r>
            <w:r w:rsidR="006F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средств местного</w:t>
            </w:r>
            <w:r w:rsidR="00B1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не применим к инвестиционным проектам, по которым подготавливается решение о п</w:t>
            </w:r>
            <w:r w:rsidR="006F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редоставлении средств местного бюджета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Критерий не применим к инвестиционным проектам, которые предполагают строительство особо опасных, технически сложных, уникальных объектов капитального строительства, реконструкцию, в том числе с элементами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реставрации, техническое перевооружение объектов капитального строительства, а также приобретение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недвижимого имущества</w:t>
            </w:r>
          </w:p>
        </w:tc>
        <w:tc>
          <w:tcPr>
            <w:tcW w:w="2692" w:type="dxa"/>
          </w:tcPr>
          <w:p w:rsidR="00215944" w:rsidRPr="001C0C44" w:rsidRDefault="00215944" w:rsidP="00915B92">
            <w:pPr>
              <w:widowControl w:val="0"/>
              <w:tabs>
                <w:tab w:val="left" w:pos="0"/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Предоставляется документальное подтверждение права применения типовой  проектной документации, а также копия положительного заключения                                                            государственной экспертизы проектной документации</w:t>
            </w:r>
          </w:p>
          <w:p w:rsidR="00215944" w:rsidRPr="001C0C44" w:rsidRDefault="00215944" w:rsidP="00915B92">
            <w:pPr>
              <w:widowControl w:val="0"/>
              <w:tabs>
                <w:tab w:val="left" w:pos="0"/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Pr="001C0C44" w:rsidRDefault="00215944" w:rsidP="00915B92">
            <w:pPr>
              <w:widowControl w:val="0"/>
              <w:tabs>
                <w:tab w:val="left" w:pos="0"/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5944" w:rsidRPr="001C0C44" w:rsidRDefault="00215944" w:rsidP="00215944">
      <w:pPr>
        <w:spacing w:after="0" w:line="240" w:lineRule="auto"/>
        <w:rPr>
          <w:rFonts w:ascii="Times New Roman" w:hAnsi="Times New Roman" w:cs="Times New Roman"/>
          <w:lang w:eastAsia="ru-RU"/>
        </w:rPr>
      </w:pPr>
      <w:bookmarkStart w:id="20" w:name="Par501"/>
      <w:bookmarkEnd w:id="20"/>
    </w:p>
    <w:p w:rsidR="00215944" w:rsidRDefault="00215944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215944" w:rsidRPr="008E1BCA" w:rsidRDefault="00215944" w:rsidP="00215944">
      <w:pPr>
        <w:pStyle w:val="1"/>
        <w:ind w:left="9214"/>
        <w:jc w:val="both"/>
        <w:rPr>
          <w:rFonts w:eastAsia="Calibri"/>
          <w:sz w:val="28"/>
          <w:szCs w:val="28"/>
        </w:rPr>
      </w:pPr>
      <w:r w:rsidRPr="008E1BCA">
        <w:rPr>
          <w:rFonts w:eastAsia="Calibri"/>
          <w:sz w:val="28"/>
          <w:szCs w:val="28"/>
        </w:rPr>
        <w:lastRenderedPageBreak/>
        <w:t>Приложение  2</w:t>
      </w:r>
    </w:p>
    <w:p w:rsidR="00215944" w:rsidRPr="001C0C44" w:rsidRDefault="00215944" w:rsidP="00215944">
      <w:pPr>
        <w:pStyle w:val="1"/>
        <w:ind w:left="9214"/>
        <w:jc w:val="both"/>
        <w:rPr>
          <w:rFonts w:eastAsia="Calibri"/>
          <w:sz w:val="28"/>
          <w:szCs w:val="28"/>
        </w:rPr>
      </w:pPr>
      <w:r w:rsidRPr="001C0C44">
        <w:rPr>
          <w:rFonts w:eastAsia="Calibri"/>
          <w:sz w:val="28"/>
          <w:szCs w:val="28"/>
        </w:rPr>
        <w:t>к Методике оценки эффективности использо</w:t>
      </w:r>
      <w:r w:rsidR="000054F9">
        <w:rPr>
          <w:rFonts w:eastAsia="Calibri"/>
          <w:sz w:val="28"/>
          <w:szCs w:val="28"/>
        </w:rPr>
        <w:t>вания средств местного бюджета</w:t>
      </w:r>
      <w:r w:rsidRPr="001C0C44">
        <w:rPr>
          <w:rFonts w:eastAsia="Calibri"/>
          <w:sz w:val="28"/>
          <w:szCs w:val="28"/>
        </w:rPr>
        <w:t>, 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>Оценка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>соответствия инвестиционного проекта количественным критериям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934"/>
        <w:gridCol w:w="1521"/>
        <w:gridCol w:w="1383"/>
        <w:gridCol w:w="1522"/>
        <w:gridCol w:w="4136"/>
        <w:gridCol w:w="2347"/>
      </w:tblGrid>
      <w:tr w:rsidR="00215944" w:rsidRPr="001C0C44" w:rsidTr="00915B92">
        <w:trPr>
          <w:tblHeader/>
        </w:trPr>
        <w:tc>
          <w:tcPr>
            <w:tcW w:w="53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09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количественных критериев</w:t>
            </w:r>
          </w:p>
        </w:tc>
        <w:tc>
          <w:tcPr>
            <w:tcW w:w="93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До-пус-ти-мыебал-лыоцен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521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 оценки </w:t>
            </w:r>
            <w:r w:rsidRPr="0013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ru-RU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)</m:t>
              </m:r>
            </m:oMath>
          </w:p>
        </w:tc>
        <w:tc>
          <w:tcPr>
            <w:tcW w:w="1383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Весовойкоэффи-циент критерия 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Cambria Math" w:hAnsi="Times New Roman" w:cs="Times New Roman"/>
                  <w:sz w:val="28"/>
                  <w:szCs w:val="28"/>
                  <w:lang w:eastAsia="ru-RU"/>
                </w:rPr>
                <m:t>(</m:t>
              </m:r>
              <m:r>
                <w:rPr>
                  <w:rFonts w:ascii="Times New Roman" w:eastAsia="Cambria Math" w:hAnsi="Times New Roman" w:cs="Times New Roman"/>
                  <w:sz w:val="28"/>
                  <w:szCs w:val="28"/>
                  <w:lang w:eastAsia="ru-RU"/>
                </w:rPr>
                <m:t>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eastAsia="ru-RU"/>
                </w:rPr>
                <m:t>i</m:t>
              </m:r>
              <m:r>
                <w:rPr>
                  <w:rFonts w:ascii="Cambria Math" w:eastAsia="Cambria Math" w:hAnsi="Times New Roman" w:cs="Times New Roman"/>
                  <w:sz w:val="28"/>
                  <w:szCs w:val="28"/>
                  <w:lang w:eastAsia="ru-RU"/>
                </w:rPr>
                <m:t>)</m:t>
              </m:r>
            </m:oMath>
            <w:r w:rsidRPr="0013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</w:p>
          <w:p w:rsidR="00215944" w:rsidRPr="00134800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22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Средне-взвешен-ный балл</w:t>
            </w:r>
          </w:p>
          <w:p w:rsidR="00215944" w:rsidRPr="001C0C44" w:rsidRDefault="006D568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Times New Roman" w:cs="Times New Roman"/>
                        <w:sz w:val="28"/>
                        <w:szCs w:val="28"/>
                        <w:lang w:eastAsia="ru-RU"/>
                      </w:rPr>
                      <m:t>2</m:t>
                    </m:r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</m:sSub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х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8"/>
                            <w:szCs w:val="28"/>
                            <w:lang w:eastAsia="ru-RU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,</m:t>
                </m:r>
              </m:oMath>
            </m:oMathPara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136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определения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 оценки</w:t>
            </w:r>
          </w:p>
        </w:tc>
        <w:tc>
          <w:tcPr>
            <w:tcW w:w="2347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или  подтверждение критерия</w:t>
            </w:r>
          </w:p>
        </w:tc>
      </w:tr>
      <w:tr w:rsidR="00215944" w:rsidRPr="001C0C44" w:rsidTr="00915B92">
        <w:trPr>
          <w:tblHeader/>
        </w:trPr>
        <w:tc>
          <w:tcPr>
            <w:tcW w:w="53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1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2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7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15944" w:rsidRPr="001C0C44" w:rsidTr="00915B92">
        <w:tc>
          <w:tcPr>
            <w:tcW w:w="5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 0</w:t>
            </w:r>
          </w:p>
        </w:tc>
        <w:tc>
          <w:tcPr>
            <w:tcW w:w="1521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представлены значения количественных показателей результатов его реализации,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должны отвечать следующим требованиям: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наличие показателя (показателей), характеризующего непосредственные (прямые) результаты реализации инвестиционного проекта (мощность объекта капитального строительства (объекта недвижимого имущества), общая площадь объекта капитального строительства (объекта недвижимого имущества), общий строительный объем), с указанием единиц измерения в соответствии с Общероссийским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классификатором единиц измерения;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наличие не менее одного показателя, характеризующего конечные социально-экономические результаты реа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лизации инвестиционного проекта</w:t>
            </w:r>
          </w:p>
        </w:tc>
        <w:tc>
          <w:tcPr>
            <w:tcW w:w="2347" w:type="dxa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Значения количественных показателей, результатов реализации инвестиционного проекта в соответствии с паспортом инвестиционного проекта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(рекомендуемые количественные показатели, характеризую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щие цель и результаты реализации инвестиционного проекта, приведены в </w:t>
            </w:r>
            <w:r w:rsidRPr="0001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приложении 4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Методике)</w:t>
            </w:r>
          </w:p>
        </w:tc>
      </w:tr>
      <w:tr w:rsidR="00215944" w:rsidRPr="001C0C44" w:rsidTr="00915B92">
        <w:tc>
          <w:tcPr>
            <w:tcW w:w="5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сметной стоимости или предполагаемой (предельной) стоимости объекта капитального строительства либо стоимости приобретения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объекта недвижимого имущества, входящих в состав инвестиционного проекта,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1;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0,5;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ри-те-рий не при-ме-ним</w:t>
            </w:r>
          </w:p>
        </w:tc>
        <w:tc>
          <w:tcPr>
            <w:tcW w:w="1521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инвестиционного проекта, предполагающего строительство, реконструкцию, в том числе с элементами реставрации, техническое перевооружение объектов капитального строительства: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1, присваивается инвестиционному проекту, если значение отношения сметной стоимости предлагаемого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объекта капитального строительства к его количественным показателям (показателю) не превышает аналогичного значения (значений) показателей (показателя) по проекту-аналогу  или значения укрупненного норматива цены строительства соответствующего вида объекта капитального строительства аналогичной мощности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условии отсутствия проекта-аналога);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0,75,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рисваивается инвестиционному проекту,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значение отношения сметной стоимости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значения укрупненного норматива цены строительства соответствующего вида объекта капитального строительства аналогичной мощности (при условии отсутствия проекта-аналога) не более чем на 5 процентов;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0,5,присваивается инвестиционному проекту, 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значениеотношения сметной стоимости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редлагаемого объекта капитального строительства 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его количественным показателям (показателю) превышает аналогичное значение указанного отношения по проекту-аналогу или значения укрупненного норматива цены строительства соответствующего вида объекта капитального строительства аналогичной мощности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 условии отсутствия проекта-аналога)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чем на 10 процентов;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0, присваивается инвестиционному проекту 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случае, если значение отношения сметной стоимости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предлагаемого объекта капитального строительства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его количественным показателям (показателю) превышает аналогичное значение указанного отношения по проекту-аналогу или значения укрупненного норматива цены строительства соответствующего вида объекта капитального строительства аналогичной мощности </w:t>
            </w:r>
            <w:r w:rsidRPr="0029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 условии отсутствия проекта-аналога)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чем на 10 процентов.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</w:tcPr>
          <w:p w:rsidR="00215944" w:rsidRDefault="00215944" w:rsidP="00915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Приводятся расчеты на основании данных по проекту-аналогу, реализуемому (или реализованному) в Центральном федеральном округе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Федерации.</w:t>
            </w:r>
            <w:r w:rsidRPr="00F21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отношении приобретаемых объектов недвижимого имущества определяется рыночная стоимость приобретаемого объекта недвижимого имущества, указанная в отчете об оценке данного объекта, составленном в порядке, </w:t>
            </w:r>
            <w:r w:rsidRPr="00F21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предусмотрен-номзаконода-тельством Российской Федерации об оценочной деятельности</w:t>
            </w:r>
          </w:p>
          <w:p w:rsidR="00215944" w:rsidRPr="007C03D6" w:rsidRDefault="00215944" w:rsidP="00915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1C0C44" w:rsidTr="00915B92">
        <w:tc>
          <w:tcPr>
            <w:tcW w:w="5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потребителей продукции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(услуг), создаваемой (оказываемых)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(мощности приобретаемого объекта недвижимого имущества)</w:t>
            </w:r>
          </w:p>
        </w:tc>
        <w:tc>
          <w:tcPr>
            <w:tcW w:w="9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0,5;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1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1, присваивается, если проектная мощность (намечаемый объем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100 процентов, но не ниже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процентов проектной мощности.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процентов проектной мощности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Обоснование спроса (потребности) на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продукцию (услуги), создаваемую (оказываемые) в результате реализации инвестиционного проекта, для обеспечения проектируемого (нормативного) уровня использования проектной мощности объекта.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Потребность в продукции (услугах)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определяется на момент ввода создаваемого (реконструи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руемого) в рамках реализации инвестиционного проекта объекта капитального строительства 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уже созданных и создаваемых мощнос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тей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данной сфере деятельности</w:t>
            </w:r>
          </w:p>
        </w:tc>
      </w:tr>
      <w:tr w:rsidR="00215944" w:rsidRPr="001C0C44" w:rsidTr="00915B92">
        <w:tc>
          <w:tcPr>
            <w:tcW w:w="5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</w:tcPr>
          <w:p w:rsidR="00215944" w:rsidRPr="001C0C44" w:rsidRDefault="00215944" w:rsidP="00B1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проектной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мощности создаваемого (реконструируе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мого) объекта капитального строительства (мощности приобретаемого объекта недвижимого имущества) к мощности, необходимой для производства (оказания) продукции (услуг) в объеме, предусмотренном для обеспечения </w:t>
            </w:r>
            <w:r w:rsidR="00B1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нужд.</w:t>
            </w:r>
          </w:p>
        </w:tc>
        <w:tc>
          <w:tcPr>
            <w:tcW w:w="9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 0</w:t>
            </w:r>
          </w:p>
        </w:tc>
        <w:tc>
          <w:tcPr>
            <w:tcW w:w="1521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1, присваивается, если отношение проектной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мощности создаваемого (реконструируемого, приобретаемого) объекта капитального строительства (объекта недвижимого имущества) к мощности, необходимой для производства продукции (услуг) в объеме, предусмотренном для обеспечения</w:t>
            </w:r>
            <w:r w:rsidR="00D2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</w:t>
            </w:r>
            <w:r w:rsidR="00B1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превышает 100 процентов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</w:tcPr>
          <w:p w:rsidR="00215944" w:rsidRPr="001C0C44" w:rsidRDefault="00215944" w:rsidP="00B1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Приводятся документально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подтвержденные данные о мощности, необходимой для производства продукции (услуг) в объеме, предусмотрен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для муниципальных </w:t>
            </w:r>
            <w:r w:rsidR="00B1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нужд.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Инициатор проверки приводит обоснования потребности на услуги (продукцию), создаваемые в результате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инвестиционного проекта, для обеспечения проектируемого (нормативного) уровня использования проектной мощности объ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 капитального строительства</w:t>
            </w:r>
          </w:p>
        </w:tc>
      </w:tr>
      <w:tr w:rsidR="00215944" w:rsidRPr="001C0C44" w:rsidTr="00915B92">
        <w:tc>
          <w:tcPr>
            <w:tcW w:w="534" w:type="dxa"/>
          </w:tcPr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планируемого объема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(объекта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недвижимого имущества)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934" w:type="dxa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5;</w:t>
            </w:r>
          </w:p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1" w:type="dxa"/>
          </w:tcPr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,присваивается 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случаях: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если на площадке, отводимой под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предполагаемое 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функционирования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приобретаемого объекта недвижимого имущества)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уже имеются все виды инженерной и транспортной инфраструктуры в необходимых объемах;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если для предполагаемого объекта капитального строительства </w:t>
            </w:r>
            <w:r w:rsidRPr="0022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(приобретаемого объекта недвижимого имущества)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силу его функционального назначения инженерная и транспортная инфраструктура не требуется (например, берегоукрепительные работы)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если объект недвижимого имущества обеспечен всеми видами инженерной и </w:t>
            </w: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транспортной инфраструктуры в необходимых объемах.</w:t>
            </w:r>
          </w:p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,равный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присваивается, 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средневзвешенный уровень обеспеченности планируемого объекта капитального строительства</w:t>
            </w:r>
            <w:r w:rsidRPr="0022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(приобретаемого объекта недвижимого имущества)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</w:t>
            </w: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(объекта недвижимого имущества)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инженерной и транспортной инфраструктурой в необходимых объемах.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равный</w:t>
            </w: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присваивается, </w:t>
            </w: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средневзвешенный уровень обеспеченности объекта капитального строительства (объекта недвижимого имущества) инженерной и транспортной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(объекта недвижимого имущества) </w:t>
            </w:r>
          </w:p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инженерной и транспортной </w:t>
            </w: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труктурой в необходимых объемах</w:t>
            </w:r>
          </w:p>
        </w:tc>
        <w:tc>
          <w:tcPr>
            <w:tcW w:w="2347" w:type="dxa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Приводятся данные по 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создаваемого (реконструи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руемого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приобретаемого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(объекта недвижимого имущества)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инженерной и транспортной инфраструктурой в объемах, достаточных для реализации инвестиционного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Средневзвешен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уровень обеспеченности инженерной и 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транспортной инфраструктурой рассчитывается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следующей формуле: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И=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ui/n</m:t>
                    </m:r>
                  </m:e>
                </m:nary>
              </m:oMath>
            </m:oMathPara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Default="00215944" w:rsidP="0091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r w:rsidRPr="007F60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7F60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i </w:t>
            </w:r>
            <w:r w:rsidRPr="00F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обеспеченности</w:t>
            </w:r>
          </w:p>
          <w:p w:rsidR="00215944" w:rsidRPr="00F8385E" w:rsidRDefault="00215944" w:rsidP="0091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0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F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-ым видом инженерной и транспортной инфраструктуры (энерго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снабжение; водоснабжение, теплоснабжение, </w:t>
            </w:r>
            <w:r w:rsidRPr="00F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телефонная связь, объекты транспортной инфрастру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ктуры)</w:t>
            </w:r>
            <w:r w:rsidRPr="00F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процентах;</w:t>
            </w:r>
          </w:p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0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n </w:t>
            </w:r>
            <w:r w:rsidRPr="00F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видов необходимой инженерно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и транспортной инфраструктуры</w:t>
            </w:r>
          </w:p>
        </w:tc>
      </w:tr>
    </w:tbl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215944" w:rsidRPr="001C0C44" w:rsidSect="00915B92">
          <w:footerReference w:type="default" r:id="rId10"/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215944" w:rsidRPr="007C0AFC" w:rsidRDefault="00215944" w:rsidP="00215944">
      <w:pPr>
        <w:pStyle w:val="1"/>
        <w:ind w:left="4962"/>
        <w:jc w:val="both"/>
        <w:rPr>
          <w:rFonts w:eastAsia="Calibri"/>
          <w:sz w:val="28"/>
          <w:szCs w:val="28"/>
        </w:rPr>
      </w:pPr>
      <w:bookmarkStart w:id="21" w:name="Par582"/>
      <w:bookmarkEnd w:id="21"/>
      <w:r w:rsidRPr="007C0AFC">
        <w:rPr>
          <w:rFonts w:eastAsia="Calibri"/>
          <w:sz w:val="28"/>
          <w:szCs w:val="28"/>
        </w:rPr>
        <w:lastRenderedPageBreak/>
        <w:t>Приложение 3</w:t>
      </w:r>
    </w:p>
    <w:p w:rsidR="00215944" w:rsidRPr="001C0C44" w:rsidRDefault="00215944" w:rsidP="00215944">
      <w:pPr>
        <w:pStyle w:val="1"/>
        <w:ind w:left="4962"/>
        <w:jc w:val="both"/>
        <w:rPr>
          <w:rFonts w:eastAsia="Calibri"/>
          <w:sz w:val="28"/>
          <w:szCs w:val="28"/>
        </w:rPr>
      </w:pPr>
      <w:r w:rsidRPr="001C0C44">
        <w:rPr>
          <w:rFonts w:eastAsia="Calibri"/>
          <w:sz w:val="28"/>
          <w:szCs w:val="28"/>
        </w:rPr>
        <w:t xml:space="preserve">к Методике оценки эффективности использования средств </w:t>
      </w:r>
      <w:r w:rsidR="00F0352B">
        <w:rPr>
          <w:rFonts w:eastAsia="Calibri"/>
          <w:sz w:val="28"/>
          <w:szCs w:val="28"/>
        </w:rPr>
        <w:t>местного</w:t>
      </w:r>
      <w:r w:rsidRPr="001C0C44">
        <w:rPr>
          <w:rFonts w:eastAsia="Calibri"/>
          <w:sz w:val="28"/>
          <w:szCs w:val="28"/>
        </w:rPr>
        <w:t xml:space="preserve"> бюджета, направляемых на капитальные вложения</w:t>
      </w:r>
    </w:p>
    <w:p w:rsidR="00215944" w:rsidRPr="0015750D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2" w:name="Par614"/>
      <w:bookmarkEnd w:id="22"/>
      <w:r w:rsidRPr="001C0C44">
        <w:rPr>
          <w:rFonts w:ascii="Times New Roman" w:eastAsia="Calibri" w:hAnsi="Times New Roman" w:cs="Times New Roman"/>
          <w:sz w:val="28"/>
          <w:szCs w:val="28"/>
        </w:rPr>
        <w:t>Значения</w:t>
      </w:r>
    </w:p>
    <w:p w:rsidR="00215944" w:rsidRPr="0015750D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 xml:space="preserve">весовых коэффициентов количественных критериев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 xml:space="preserve">     в процентах</w:t>
      </w:r>
    </w:p>
    <w:tbl>
      <w:tblPr>
        <w:tblW w:w="5000" w:type="pct"/>
        <w:tblCellSpacing w:w="5" w:type="nil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8"/>
        <w:gridCol w:w="4577"/>
        <w:gridCol w:w="2290"/>
        <w:gridCol w:w="1888"/>
      </w:tblGrid>
      <w:tr w:rsidR="00215944" w:rsidRPr="001C0C44" w:rsidTr="00915B92">
        <w:trPr>
          <w:trHeight w:val="600"/>
          <w:tblCellSpacing w:w="5" w:type="nil"/>
        </w:trPr>
        <w:tc>
          <w:tcPr>
            <w:tcW w:w="706" w:type="dxa"/>
            <w:vMerge w:val="restart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8" w:type="dxa"/>
            <w:vMerge w:val="restart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365" w:type="dxa"/>
            <w:gridSpan w:val="2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(реконструкция) объектов капитального строительства</w:t>
            </w:r>
          </w:p>
        </w:tc>
      </w:tr>
      <w:tr w:rsidR="00215944" w:rsidRPr="001C0C44" w:rsidTr="00915B92">
        <w:trPr>
          <w:trHeight w:val="1600"/>
          <w:tblCellSpacing w:w="5" w:type="nil"/>
        </w:trPr>
        <w:tc>
          <w:tcPr>
            <w:tcW w:w="706" w:type="dxa"/>
            <w:vMerge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образования, культуры и спорта, молодежной политики; коммунальной инфраструктуры, административ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ных и иных зданий, охраны окружающей среды</w:t>
            </w:r>
          </w:p>
        </w:tc>
        <w:tc>
          <w:tcPr>
            <w:tcW w:w="1972" w:type="dxa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производ-ственного назначения, транспортной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и инженернойинфраструк-туры и другие</w:t>
            </w:r>
          </w:p>
        </w:tc>
      </w:tr>
      <w:tr w:rsidR="00215944" w:rsidRPr="001C0C44" w:rsidTr="00915B92">
        <w:trPr>
          <w:trHeight w:val="303"/>
          <w:tblCellSpacing w:w="5" w:type="nil"/>
        </w:trPr>
        <w:tc>
          <w:tcPr>
            <w:tcW w:w="70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15944" w:rsidRPr="001C0C44" w:rsidTr="00915B92">
        <w:trPr>
          <w:trHeight w:val="800"/>
          <w:tblCellSpacing w:w="5" w:type="nil"/>
        </w:trPr>
        <w:tc>
          <w:tcPr>
            <w:tcW w:w="70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количественных показателей (показателя) результатов реализацииинвестиционного проекта</w:t>
            </w:r>
          </w:p>
        </w:tc>
        <w:tc>
          <w:tcPr>
            <w:tcW w:w="2393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15944" w:rsidRPr="001C0C44" w:rsidTr="00915B92">
        <w:trPr>
          <w:trHeight w:val="350"/>
          <w:tblCellSpacing w:w="5" w:type="nil"/>
        </w:trPr>
        <w:tc>
          <w:tcPr>
            <w:tcW w:w="70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</w:p>
          <w:p w:rsidR="00AA12D6" w:rsidRPr="001C0C44" w:rsidRDefault="00AA12D6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0AF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2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0AF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15944" w:rsidRPr="001C0C44" w:rsidTr="00915B92">
        <w:trPr>
          <w:trHeight w:val="493"/>
          <w:tblCellSpacing w:w="5" w:type="nil"/>
        </w:trPr>
        <w:tc>
          <w:tcPr>
            <w:tcW w:w="706" w:type="dxa"/>
            <w:vAlign w:val="center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15944" w:rsidRPr="001C0C44" w:rsidTr="00915B92">
        <w:trPr>
          <w:trHeight w:val="493"/>
          <w:tblCellSpacing w:w="5" w:type="nil"/>
        </w:trPr>
        <w:tc>
          <w:tcPr>
            <w:tcW w:w="70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88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потребителей продукции (услуг), создаваемой (оказываемых)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2393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2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A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15944" w:rsidRPr="001C0C44" w:rsidTr="00915B92">
        <w:trPr>
          <w:trHeight w:val="2000"/>
          <w:tblCellSpacing w:w="5" w:type="nil"/>
        </w:trPr>
        <w:tc>
          <w:tcPr>
            <w:tcW w:w="70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:rsidR="00215944" w:rsidRPr="001C0C44" w:rsidRDefault="00215944" w:rsidP="00F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(оказания) продукции (услуг) в объеме, предусмотренном для обеспечения </w:t>
            </w:r>
            <w:r w:rsidR="00F0352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нужд.</w:t>
            </w:r>
          </w:p>
        </w:tc>
        <w:tc>
          <w:tcPr>
            <w:tcW w:w="2393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A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A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15944" w:rsidRPr="001C0C44" w:rsidTr="00915B92">
        <w:trPr>
          <w:trHeight w:val="1400"/>
          <w:tblCellSpacing w:w="5" w:type="nil"/>
        </w:trPr>
        <w:tc>
          <w:tcPr>
            <w:tcW w:w="70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планируемого объема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2393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2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A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15944" w:rsidRPr="001C0C44" w:rsidTr="00915B92">
        <w:trPr>
          <w:tblCellSpacing w:w="5" w:type="nil"/>
        </w:trPr>
        <w:tc>
          <w:tcPr>
            <w:tcW w:w="70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72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bookmarkStart w:id="23" w:name="Par680"/>
      <w:bookmarkEnd w:id="23"/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F0352B" w:rsidRDefault="00F0352B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F0352B" w:rsidRDefault="00F0352B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F0352B" w:rsidRDefault="00F0352B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Pr="007C0AFC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C0AF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 xml:space="preserve">к Методике оценки эффективности использования средств </w:t>
      </w:r>
      <w:r w:rsidR="00F0352B">
        <w:rPr>
          <w:rFonts w:ascii="Times New Roman" w:eastAsia="Calibri" w:hAnsi="Times New Roman" w:cs="Times New Roman"/>
          <w:sz w:val="28"/>
          <w:szCs w:val="28"/>
        </w:rPr>
        <w:t>местного бюджета</w:t>
      </w:r>
      <w:r w:rsidRPr="001C0C44">
        <w:rPr>
          <w:rFonts w:ascii="Times New Roman" w:eastAsia="Calibri" w:hAnsi="Times New Roman" w:cs="Times New Roman"/>
          <w:sz w:val="28"/>
          <w:szCs w:val="28"/>
        </w:rPr>
        <w:t>, 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Par683"/>
      <w:bookmarkEnd w:id="24"/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 xml:space="preserve">Рекомендуемые количественные показатели,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 xml:space="preserve">характеризующие результаты реализации инвестиционного проекта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9"/>
        <w:gridCol w:w="2188"/>
        <w:gridCol w:w="274"/>
        <w:gridCol w:w="3143"/>
        <w:gridCol w:w="3279"/>
      </w:tblGrid>
      <w:tr w:rsidR="00215944" w:rsidRPr="00F449B4" w:rsidTr="00915B92">
        <w:trPr>
          <w:trHeight w:val="320"/>
          <w:tblCellSpacing w:w="5" w:type="nil"/>
        </w:trPr>
        <w:tc>
          <w:tcPr>
            <w:tcW w:w="549" w:type="dxa"/>
            <w:vMerge w:val="restart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88" w:type="dxa"/>
            <w:vMerge w:val="restart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Объекты капитального строительства</w:t>
            </w:r>
          </w:p>
        </w:tc>
        <w:tc>
          <w:tcPr>
            <w:tcW w:w="6696" w:type="dxa"/>
            <w:gridSpan w:val="3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Количественные показатели:</w:t>
            </w:r>
          </w:p>
        </w:tc>
      </w:tr>
      <w:tr w:rsidR="00215944" w:rsidRPr="00F449B4" w:rsidTr="00915B92">
        <w:trPr>
          <w:trHeight w:val="480"/>
          <w:tblCellSpacing w:w="5" w:type="nil"/>
        </w:trPr>
        <w:tc>
          <w:tcPr>
            <w:tcW w:w="549" w:type="dxa"/>
            <w:vMerge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характеризующие прямые (непосредственные) результаты инвестиционного проекта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характеризующие конечные результаты  инвестиционного проекта</w:t>
            </w:r>
          </w:p>
        </w:tc>
      </w:tr>
      <w:tr w:rsidR="00215944" w:rsidRPr="00F449B4" w:rsidTr="00915B92">
        <w:trPr>
          <w:tblCellSpacing w:w="5" w:type="nil"/>
        </w:trPr>
        <w:tc>
          <w:tcPr>
            <w:tcW w:w="9433" w:type="dxa"/>
            <w:gridSpan w:val="5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(реконстр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укция) объектов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образования, культуры, спорта, молодежной политики</w:t>
            </w:r>
          </w:p>
        </w:tc>
      </w:tr>
      <w:tr w:rsidR="00215944" w:rsidRPr="00F449B4" w:rsidTr="00915B92">
        <w:trPr>
          <w:trHeight w:val="493"/>
          <w:tblCellSpacing w:w="5" w:type="nil"/>
        </w:trPr>
        <w:tc>
          <w:tcPr>
            <w:tcW w:w="549" w:type="dxa"/>
          </w:tcPr>
          <w:p w:rsidR="00215944" w:rsidRPr="00F449B4" w:rsidRDefault="00244C0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  <w:r w:rsidRPr="00F449B4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ошкольные и общеобразова-тельные учреждения, центры детского творчества)</w:t>
            </w:r>
          </w:p>
        </w:tc>
        <w:tc>
          <w:tcPr>
            <w:tcW w:w="3417" w:type="dxa"/>
            <w:gridSpan w:val="2"/>
          </w:tcPr>
          <w:p w:rsidR="00215944" w:rsidRPr="007A385C" w:rsidRDefault="00215944" w:rsidP="00915B92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85C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объекта –  количество мест.</w:t>
            </w:r>
          </w:p>
          <w:p w:rsidR="00215944" w:rsidRPr="007A385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Общая площадь здания, кв. м. 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Строительный объем,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Рост обеспеченности населения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расчете на 100 детей) местами в дошкольных образовательных, общеобразовательных, организациях, центрах детского творчества в процентах к уровню обеспеченности до реализации инвестиционного проекта</w:t>
            </w:r>
          </w:p>
        </w:tc>
      </w:tr>
      <w:tr w:rsidR="00215944" w:rsidRPr="00F449B4" w:rsidTr="00915B92">
        <w:trPr>
          <w:trHeight w:val="1440"/>
          <w:tblCellSpacing w:w="5" w:type="nil"/>
        </w:trPr>
        <w:tc>
          <w:tcPr>
            <w:tcW w:w="549" w:type="dxa"/>
          </w:tcPr>
          <w:p w:rsidR="00215944" w:rsidRPr="00F449B4" w:rsidRDefault="00244C0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культуры (театры, музеи, библиотеки и т.п.) 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Мощность объекта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мест; количество посетителей в день.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библиотек – число единиц библиотечного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фонда.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Для музеев – число предметов  музейного фонда, ед.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Общая площадь здания, кв. 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Строительный объем,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Рост об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еспеченности населения  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расчете на 1 000 жителей) местами в организациях культуры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в процентах к уровню обеспеченности до реализации инвестиционного проекта</w:t>
            </w:r>
          </w:p>
        </w:tc>
      </w:tr>
      <w:tr w:rsidR="00215944" w:rsidRPr="00F449B4" w:rsidTr="00915B92">
        <w:trPr>
          <w:trHeight w:val="1280"/>
          <w:tblCellSpacing w:w="5" w:type="nil"/>
        </w:trPr>
        <w:tc>
          <w:tcPr>
            <w:tcW w:w="549" w:type="dxa"/>
          </w:tcPr>
          <w:p w:rsidR="00215944" w:rsidRPr="00F449B4" w:rsidRDefault="00244C0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Объекты физической</w:t>
            </w:r>
          </w:p>
          <w:p w:rsidR="00215944" w:rsidRPr="00F449B4" w:rsidRDefault="00215944" w:rsidP="0024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и спорта, молодежной политики (стадионы, спортивные и молодежные центры, и другие спортивные сооружения)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Мощность объекта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пропускная способность спортивных сооружений; количество мест,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человек.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Общая площадь здания, кв. 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3.Строительный объем,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Рост обеспечен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t>ности населения муниципального района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объектами физической культуры и спорта, рост количества мест в процентах к уровню обеспеченности до реализации  инвестиционного проекта</w:t>
            </w:r>
          </w:p>
        </w:tc>
      </w:tr>
      <w:tr w:rsidR="00215944" w:rsidRPr="00F449B4" w:rsidTr="00915B92">
        <w:trPr>
          <w:tblCellSpacing w:w="5" w:type="nil"/>
        </w:trPr>
        <w:tc>
          <w:tcPr>
            <w:tcW w:w="9433" w:type="dxa"/>
            <w:gridSpan w:val="5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Раздел I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(реконструкция) общественных зданий и жилых помещений</w:t>
            </w:r>
          </w:p>
        </w:tc>
      </w:tr>
      <w:tr w:rsidR="00215944" w:rsidRPr="00F449B4" w:rsidTr="00915B92">
        <w:trPr>
          <w:trHeight w:val="351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Жилые дома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Общая площадь объекта, кв. м.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Полезная жилая площадь объекта, кв. 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3. Количество квартир, шт.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количества очередников на улучшение жил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ищных условий в муниципальном районе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процентах к количеству очередников до реализации инвестиционного проекта</w:t>
            </w:r>
          </w:p>
        </w:tc>
      </w:tr>
      <w:tr w:rsidR="00215944" w:rsidRPr="00F449B4" w:rsidTr="00915B92">
        <w:trPr>
          <w:trHeight w:val="640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Административ-ные здания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Общая площадь объекта, кв. м.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Полезная и служебная площадь объекта, кв. 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Строительный объем,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куб. м 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215944" w:rsidRPr="00F449B4" w:rsidTr="00915B92">
        <w:trPr>
          <w:trHeight w:val="351"/>
          <w:tblCellSpacing w:w="5" w:type="nil"/>
        </w:trPr>
        <w:tc>
          <w:tcPr>
            <w:tcW w:w="549" w:type="dxa"/>
          </w:tcPr>
          <w:p w:rsidR="00215944" w:rsidRPr="00244C02" w:rsidRDefault="00244C0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Здания образовательных организаций,осу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ществляющих образовательную деятельность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Количество учебных мест, ед.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Общая и полезная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площадь  объекта,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кв. 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Строительный объем,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Количество создаваемых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(сохраняемых) рабочих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Обеспечение комфортных условий  труда работников и обучения учащихся,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кв. м общей (полезной) площади зданий на одного учащегося</w:t>
            </w:r>
          </w:p>
        </w:tc>
      </w:tr>
      <w:tr w:rsidR="00215944" w:rsidRPr="00F449B4" w:rsidTr="00915B92">
        <w:trPr>
          <w:tblCellSpacing w:w="5" w:type="nil"/>
        </w:trPr>
        <w:tc>
          <w:tcPr>
            <w:tcW w:w="9433" w:type="dxa"/>
            <w:gridSpan w:val="5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Раздел I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215944" w:rsidRPr="00F449B4" w:rsidTr="00915B92">
        <w:trPr>
          <w:trHeight w:val="1058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Очистные сооружения   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(для защиты водных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ресурсов и воздушного  бассейна от бытовых и  техногенных загрязнений)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Мощность объекта  – объем переработки очищаемого ресурса, куб. м (тонн) в сутки (год) 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Сокращение концентрации вредных веществ в сбросах (выбросах) в процентах к их концентрации до реализации инвестиционного проекта.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Соответствие концентрации вредных веществ предельно допустимой концентрации </w:t>
            </w:r>
          </w:p>
        </w:tc>
      </w:tr>
      <w:tr w:rsidR="00215944" w:rsidRPr="00F449B4" w:rsidTr="00915B92">
        <w:trPr>
          <w:trHeight w:val="634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Береговые сооружения для защиты от наводнений, противоопол-зневые сооружения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Общая площадь (объем) объекта, кв. м (куб. м).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Общая площадь защищаемой от наводнения (оползня) береговой зоны,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тыс. кв. 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Предотвращенный экономический ущерб (по данным экономического ущерба от последнего наводнения, оползня),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215944" w:rsidRPr="00F449B4" w:rsidTr="00915B92">
        <w:trPr>
          <w:trHeight w:val="365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Объекты по переработке и захоронению токсичных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промышленных отходов (ТПО)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Мощность объекта – объем переработки очищаемого ресурса, куб. м (тонн) в сутки (год)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Срок безопасного хранения захороненных ТПО, лет</w:t>
            </w:r>
          </w:p>
        </w:tc>
      </w:tr>
      <w:tr w:rsidR="00215944" w:rsidRPr="00F449B4" w:rsidTr="00915B92">
        <w:trPr>
          <w:trHeight w:val="1600"/>
          <w:tblCellSpacing w:w="5" w:type="nil"/>
        </w:trPr>
        <w:tc>
          <w:tcPr>
            <w:tcW w:w="549" w:type="dxa"/>
          </w:tcPr>
          <w:p w:rsidR="00215944" w:rsidRPr="00244C02" w:rsidRDefault="00244C0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Объекты коммунальной инфраструктуры (объекты водоснабжения, водоотведения, тепло-,газо- и электроснаб-жения)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Мощность объекта в соответствующих натуральных единицах измерения.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Размерные и иные характеристики объекта (газопровода – отвода – км, давление; электрических сетей – км, напряжение и т.п.)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Увеличение количества населенных пунктов, имеющих водопровод и канализацию,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3. Увеличение уровня газификации муниципального образования или  входящих в него поселений в процентах к уровню газификации до начала реализации инвестиционного проекта</w:t>
            </w:r>
          </w:p>
        </w:tc>
      </w:tr>
      <w:tr w:rsidR="00215944" w:rsidRPr="00F449B4" w:rsidTr="00915B92">
        <w:trPr>
          <w:trHeight w:val="209"/>
          <w:tblCellSpacing w:w="5" w:type="nil"/>
        </w:trPr>
        <w:tc>
          <w:tcPr>
            <w:tcW w:w="549" w:type="dxa"/>
          </w:tcPr>
          <w:p w:rsidR="00215944" w:rsidRPr="00244C02" w:rsidRDefault="00244C0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Сортировка, переработка и утилизация твердых  бытовых отходов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объекта – объем переработки твердых бытовых отходов, тонн в сутки (год)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Закрытие существующих свалок твердых бытовых отходов, общая площадь рекультивированных земель, гектары</w:t>
            </w:r>
          </w:p>
        </w:tc>
      </w:tr>
      <w:tr w:rsidR="00215944" w:rsidRPr="00F449B4" w:rsidTr="00915B92">
        <w:trPr>
          <w:tblCellSpacing w:w="5" w:type="nil"/>
        </w:trPr>
        <w:tc>
          <w:tcPr>
            <w:tcW w:w="9433" w:type="dxa"/>
            <w:gridSpan w:val="5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Раздел I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(реконструкция) производственных объектов</w:t>
            </w:r>
          </w:p>
        </w:tc>
      </w:tr>
      <w:tr w:rsidR="00215944" w:rsidRPr="00F449B4" w:rsidTr="00915B92">
        <w:trPr>
          <w:trHeight w:val="1120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Производствен-ные объекты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объекта в соответствующих натуральных единицах измерения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Конечные результаты с учетом типа инвестиционного проекта (например, повышение доли 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конкурентоспособной продукции (услуг) в общем объеме производства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в процентах)</w:t>
            </w:r>
          </w:p>
        </w:tc>
      </w:tr>
      <w:tr w:rsidR="00215944" w:rsidRPr="00F449B4" w:rsidTr="00915B92">
        <w:trPr>
          <w:trHeight w:val="397"/>
          <w:tblCellSpacing w:w="5" w:type="nil"/>
        </w:trPr>
        <w:tc>
          <w:tcPr>
            <w:tcW w:w="9433" w:type="dxa"/>
            <w:gridSpan w:val="5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(реконструкция) инфраструктуры инновационной системы</w:t>
            </w:r>
          </w:p>
        </w:tc>
      </w:tr>
      <w:tr w:rsidR="00215944" w:rsidRPr="00F449B4" w:rsidTr="00915B92">
        <w:trPr>
          <w:trHeight w:val="397"/>
          <w:tblCellSpacing w:w="5" w:type="nil"/>
        </w:trPr>
        <w:tc>
          <w:tcPr>
            <w:tcW w:w="549" w:type="dxa"/>
          </w:tcPr>
          <w:p w:rsidR="00215944" w:rsidRPr="00244C02" w:rsidRDefault="00244C0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2" w:type="dxa"/>
            <w:gridSpan w:val="2"/>
          </w:tcPr>
          <w:p w:rsidR="00215944" w:rsidRPr="00F449B4" w:rsidRDefault="00215944" w:rsidP="0024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Инфраструктура коммерциализации инноваций (особые экономические зоны, технопарки, инновацио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нно-технологические центры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и т.п.)</w:t>
            </w:r>
          </w:p>
        </w:tc>
        <w:tc>
          <w:tcPr>
            <w:tcW w:w="3143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Общая площадь объекта, кв. 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Повышение доли инновационно-активных организаций, осуществляющих технологические инновации, в общем числе организаций, процентов.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Повышение доли инновационной продукции в общем объеме выпускаемой продукции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215944" w:rsidRPr="00F449B4" w:rsidTr="00915B92">
        <w:trPr>
          <w:tblCellSpacing w:w="5" w:type="nil"/>
        </w:trPr>
        <w:tc>
          <w:tcPr>
            <w:tcW w:w="9433" w:type="dxa"/>
            <w:gridSpan w:val="5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(реконструкция) объектов транспортной инфраструктуры</w:t>
            </w:r>
          </w:p>
        </w:tc>
      </w:tr>
      <w:tr w:rsidR="00215944" w:rsidRPr="00F449B4" w:rsidTr="00915B92">
        <w:trPr>
          <w:trHeight w:val="209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Автомобильные дороги общего пользования местного значения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Эксплуатационная длина путей сообщения общего пользования, км.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Объем (увеличение объема) грузооборота транспорта общего пользования, тонно – км в год; пассажирооборота автобусного и другого транспорта, пассажиро – км в год.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Сокращение времени пребывания грузов, пассажиров в пути,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процентов.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4.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215944" w:rsidRPr="00F449B4" w:rsidTr="00915B92">
        <w:trPr>
          <w:trHeight w:val="209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Мосты, тоннели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Общая площадь объекта, кв. м.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Эксплуатационная длина объекта, км.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3. Иные размерные характеристики  объекта в соответствующих единицах измерения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Объем (увеличение объема) грузооборота транспорта общего пользования, тонно – км в год.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Объем (увеличение объема) пассажирооборота автобусного и другого транспорта, пассажиро – км в год.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3. Сокращение времени пребывания грузов, пассажиров в пути, процентов</w:t>
            </w:r>
          </w:p>
        </w:tc>
      </w:tr>
    </w:tbl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54F" w:rsidRDefault="00D2754F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54F" w:rsidRDefault="00D2754F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944" w:rsidRPr="007C0AFC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AF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 xml:space="preserve">к Методике оценки эффективности </w:t>
      </w:r>
      <w:r w:rsidR="00A67DF7">
        <w:rPr>
          <w:rFonts w:ascii="Times New Roman" w:eastAsia="Calibri" w:hAnsi="Times New Roman" w:cs="Times New Roman"/>
          <w:sz w:val="28"/>
          <w:szCs w:val="28"/>
        </w:rPr>
        <w:t>использования средств местного  бюджета</w:t>
      </w:r>
      <w:r w:rsidRPr="001C0C44">
        <w:rPr>
          <w:rFonts w:ascii="Times New Roman" w:eastAsia="Calibri" w:hAnsi="Times New Roman" w:cs="Times New Roman"/>
          <w:sz w:val="28"/>
          <w:szCs w:val="28"/>
        </w:rPr>
        <w:t>,направляемых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5" w:name="Par584"/>
      <w:bookmarkEnd w:id="25"/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>Расчет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>интегральной оценки эффективности инвестиционного проекта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6"/>
        <w:gridCol w:w="3147"/>
        <w:gridCol w:w="1936"/>
      </w:tblGrid>
      <w:tr w:rsidR="00215944" w:rsidRPr="001C0C44" w:rsidTr="00915B92">
        <w:trPr>
          <w:trHeight w:val="292"/>
        </w:trPr>
        <w:tc>
          <w:tcPr>
            <w:tcW w:w="4605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239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</w:t>
            </w:r>
          </w:p>
        </w:tc>
        <w:tc>
          <w:tcPr>
            <w:tcW w:w="1946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Весовой коэффициент</w:t>
            </w:r>
          </w:p>
        </w:tc>
      </w:tr>
      <w:tr w:rsidR="00215944" w:rsidRPr="001C0C44" w:rsidTr="00915B92">
        <w:trPr>
          <w:trHeight w:val="602"/>
        </w:trPr>
        <w:tc>
          <w:tcPr>
            <w:tcW w:w="4605" w:type="dxa"/>
          </w:tcPr>
          <w:p w:rsidR="00215944" w:rsidRPr="001C0C44" w:rsidRDefault="00215944" w:rsidP="00915B92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 на основе качественных критериев, Ч</w:t>
            </w:r>
            <w:r w:rsidRPr="001C0C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239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  <w:tr w:rsidR="00215944" w:rsidRPr="001C0C44" w:rsidTr="00915B92">
        <w:trPr>
          <w:trHeight w:val="602"/>
        </w:trPr>
        <w:tc>
          <w:tcPr>
            <w:tcW w:w="4605" w:type="dxa"/>
          </w:tcPr>
          <w:p w:rsidR="00215944" w:rsidRPr="001C0C44" w:rsidRDefault="00215944" w:rsidP="00915B92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на основе количественных критериев, Ч</w:t>
            </w:r>
            <w:r w:rsidRPr="001C0C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39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215944" w:rsidRPr="001C0C44" w:rsidTr="00915B92">
        <w:trPr>
          <w:trHeight w:val="1239"/>
        </w:trPr>
        <w:tc>
          <w:tcPr>
            <w:tcW w:w="4605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Интегральная оценка эффективности испол</w:t>
            </w:r>
            <w:r w:rsidR="000A0120">
              <w:rPr>
                <w:rFonts w:ascii="Times New Roman" w:eastAsia="Calibri" w:hAnsi="Times New Roman" w:cs="Times New Roman"/>
                <w:sz w:val="28"/>
                <w:szCs w:val="28"/>
              </w:rPr>
              <w:t>ьзования средств местного бюджета</w:t>
            </w: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,направляемых на капитальные вложения , Э</w:t>
            </w:r>
            <w:r w:rsidRPr="001C0C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инт</w:t>
            </w:r>
          </w:p>
        </w:tc>
        <w:tc>
          <w:tcPr>
            <w:tcW w:w="3239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инт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Ч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 0,2 + Ч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 0,8 </w:t>
            </w:r>
          </w:p>
        </w:tc>
        <w:tc>
          <w:tcPr>
            <w:tcW w:w="1946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</w:tbl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5944" w:rsidRPr="00F449B4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инициатора </w:t>
      </w: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_________________/________/________/</w:t>
      </w:r>
    </w:p>
    <w:p w:rsidR="00215944" w:rsidRPr="00EA7DF1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D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         (подпись)    (Ф.И.О.)</w:t>
      </w:r>
    </w:p>
    <w:p w:rsidR="00215944" w:rsidRPr="00EA7DF1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 _________ 20__ г.</w:t>
      </w: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pStyle w:val="1"/>
        <w:ind w:left="4820"/>
        <w:jc w:val="both"/>
        <w:rPr>
          <w:sz w:val="28"/>
          <w:szCs w:val="28"/>
        </w:rPr>
      </w:pPr>
    </w:p>
    <w:p w:rsidR="000A0120" w:rsidRDefault="000A0120" w:rsidP="000A0120">
      <w:pPr>
        <w:rPr>
          <w:lang w:eastAsia="ru-RU"/>
        </w:rPr>
      </w:pPr>
    </w:p>
    <w:p w:rsidR="000A0120" w:rsidRPr="000A0120" w:rsidRDefault="000A0120" w:rsidP="000A0120">
      <w:pPr>
        <w:rPr>
          <w:lang w:eastAsia="ru-RU"/>
        </w:rPr>
      </w:pPr>
    </w:p>
    <w:p w:rsidR="00A44EA1" w:rsidRDefault="00A44EA1" w:rsidP="00A44EA1">
      <w:pPr>
        <w:pStyle w:val="1"/>
        <w:ind w:left="4820"/>
        <w:jc w:val="both"/>
        <w:rPr>
          <w:sz w:val="28"/>
          <w:szCs w:val="28"/>
        </w:rPr>
      </w:pPr>
    </w:p>
    <w:p w:rsidR="00A44EA1" w:rsidRPr="001C0C44" w:rsidRDefault="00215944" w:rsidP="00AA12D6">
      <w:pPr>
        <w:pStyle w:val="1"/>
        <w:ind w:left="4820"/>
        <w:rPr>
          <w:sz w:val="28"/>
          <w:szCs w:val="28"/>
        </w:rPr>
      </w:pPr>
      <w:r w:rsidRPr="001C0C44">
        <w:rPr>
          <w:sz w:val="28"/>
          <w:szCs w:val="28"/>
        </w:rPr>
        <w:t>Приложение 2</w:t>
      </w:r>
    </w:p>
    <w:p w:rsidR="00A44EA1" w:rsidRDefault="00A44EA1" w:rsidP="00AA12D6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проведения проверки инвестиционных проектов, финансирование которых планируется осуществлять полностью или частично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 бюджета муниципального образования Западнодвинский район Тверской области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предмет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бюджета муниципального образованияЗападнодвинский район Тверской области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</w:t>
      </w:r>
    </w:p>
    <w:p w:rsidR="000A0120" w:rsidRDefault="000A0120" w:rsidP="0021594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A1" w:rsidRPr="001C0C44" w:rsidRDefault="00A44EA1" w:rsidP="0021594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0A012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0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экономики, инвестиций и муниципального заказа</w:t>
      </w:r>
    </w:p>
    <w:p w:rsidR="00215944" w:rsidRDefault="00215944" w:rsidP="002159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20" w:rsidRPr="001C0C44" w:rsidRDefault="000A0120" w:rsidP="002159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15944" w:rsidRDefault="00215944" w:rsidP="002159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инвестиционного проекта на предмет эффективности </w:t>
      </w:r>
      <w:r w:rsidR="000A01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15944" w:rsidRPr="001C0C44" w:rsidRDefault="00215944" w:rsidP="002159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 на капитальные вложения</w:t>
      </w:r>
    </w:p>
    <w:p w:rsidR="000A0120" w:rsidRPr="001C0C44" w:rsidRDefault="000A0120" w:rsidP="0021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проверки: __________________________________________________________________</w:t>
      </w:r>
    </w:p>
    <w:p w:rsidR="00215944" w:rsidRDefault="002D58F8" w:rsidP="002D58F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(наименование  главного администратора муниципальной</w:t>
      </w:r>
      <w:r w:rsidRPr="001C0C4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C0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администратора муниципальной</w:t>
      </w:r>
      <w:r w:rsidRPr="001C0C4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C0C44">
        <w:rPr>
          <w:rFonts w:ascii="Times New Roman" w:hAnsi="Times New Roman" w:cs="Times New Roman"/>
          <w:sz w:val="28"/>
          <w:szCs w:val="28"/>
        </w:rPr>
        <w:t xml:space="preserve">(для осуществления проверки инвестиционных проектов, предполагаемых для включения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C0C44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муниципального района) или органа местного самоуправления муниципального района, осуществляющего</w:t>
      </w:r>
      <w:r w:rsidRPr="001C0C44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исполнительно-распорядительную деятельность в соответствующих сферах деятельности (для объектов, не предполагаем</w:t>
      </w:r>
      <w:r>
        <w:rPr>
          <w:rFonts w:ascii="Times New Roman" w:hAnsi="Times New Roman" w:cs="Times New Roman"/>
          <w:sz w:val="28"/>
          <w:szCs w:val="28"/>
        </w:rPr>
        <w:t>ых к включению в муниципальные</w:t>
      </w:r>
      <w:r w:rsidRPr="001C0C4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района)</w:t>
      </w:r>
    </w:p>
    <w:p w:rsidR="000A0120" w:rsidRPr="001C0C44" w:rsidRDefault="000A0120" w:rsidP="0021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провести проверку инвестиционного проекта: __________________________________________________________________</w:t>
      </w:r>
    </w:p>
    <w:p w:rsidR="00215944" w:rsidRPr="001C0C44" w:rsidRDefault="00215944" w:rsidP="0021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(наименование)</w:t>
      </w:r>
    </w:p>
    <w:p w:rsidR="00215944" w:rsidRPr="001C0C44" w:rsidRDefault="00215944" w:rsidP="0021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962"/>
        <w:gridCol w:w="5111"/>
      </w:tblGrid>
      <w:tr w:rsidR="00215944" w:rsidRPr="00A77B50" w:rsidTr="00915B92">
        <w:tc>
          <w:tcPr>
            <w:tcW w:w="496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3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инициаторе проверки (наименование, </w:t>
            </w: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юридический и почтовый адрес, адрес электронной почты, телефон и факс, фамилия, имя, отчество и телефон руководителя)</w:t>
            </w:r>
          </w:p>
        </w:tc>
        <w:tc>
          <w:tcPr>
            <w:tcW w:w="5112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A77B50" w:rsidTr="00915B92">
        <w:trPr>
          <w:trHeight w:val="2466"/>
        </w:trPr>
        <w:tc>
          <w:tcPr>
            <w:tcW w:w="496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3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объекте капитального строительства (наименование объекта, строительный (почтовый)  адрес, основные технико-экономические показатели (площадь (для жилья – общая площадь квартир), объем, протяженность, количество этажей, мощность и др.)</w:t>
            </w:r>
          </w:p>
        </w:tc>
        <w:tc>
          <w:tcPr>
            <w:tcW w:w="5112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A77B50" w:rsidTr="00915B92">
        <w:tc>
          <w:tcPr>
            <w:tcW w:w="496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3" w:type="dxa"/>
          </w:tcPr>
          <w:p w:rsidR="00215944" w:rsidRPr="00A77B50" w:rsidRDefault="00215944" w:rsidP="00FD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администратор</w:t>
            </w:r>
            <w:r w:rsidR="000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(администратор) муниципальной </w:t>
            </w: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  <w:r w:rsidR="00FD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наименов</w:t>
            </w:r>
            <w:r w:rsidR="000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и реквизиты муниципальной программы мун</w:t>
            </w:r>
            <w:r w:rsidR="00FD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района</w:t>
            </w: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</w:t>
            </w:r>
            <w:r w:rsidR="000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ичии) и объем средств местного бюджета</w:t>
            </w: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предполагается направить на капитальные вложения </w:t>
            </w:r>
          </w:p>
        </w:tc>
        <w:tc>
          <w:tcPr>
            <w:tcW w:w="5112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A77B50" w:rsidTr="00915B92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120" w:rsidRPr="00A77B50" w:rsidRDefault="000A0120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A77B50" w:rsidTr="00915B92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документов, прилагаемых к заявлению</w:t>
            </w:r>
          </w:p>
        </w:tc>
      </w:tr>
      <w:tr w:rsidR="00215944" w:rsidRPr="00A77B50" w:rsidTr="00915B92">
        <w:tc>
          <w:tcPr>
            <w:tcW w:w="496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5" w:type="dxa"/>
            <w:gridSpan w:val="2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A77B50" w:rsidTr="00915B92">
        <w:tc>
          <w:tcPr>
            <w:tcW w:w="496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5" w:type="dxa"/>
            <w:gridSpan w:val="2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A77B50" w:rsidTr="00915B92">
        <w:tc>
          <w:tcPr>
            <w:tcW w:w="496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075" w:type="dxa"/>
            <w:gridSpan w:val="2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5944" w:rsidRPr="001C0C44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Toc420927059"/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инициатора </w:t>
      </w: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_________________/________/________/</w:t>
      </w:r>
    </w:p>
    <w:p w:rsidR="00215944" w:rsidRPr="00EA7DF1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(должность)        (подпись)    (Ф.И.О.)</w:t>
      </w: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 _________ 20__ г.</w:t>
      </w: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215944" w:rsidRPr="00F449B4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                          _________________/________/________/</w:t>
      </w:r>
    </w:p>
    <w:p w:rsidR="00215944" w:rsidRPr="00F449B4" w:rsidRDefault="00215944" w:rsidP="00F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(должность)          (подпись)    (Ф.И.О.)                                     </w:t>
      </w:r>
    </w:p>
    <w:p w:rsidR="00215944" w:rsidRPr="00F449B4" w:rsidRDefault="00FD2E75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15944"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15944" w:rsidRPr="00F449B4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(телефон)           </w:t>
      </w:r>
    </w:p>
    <w:p w:rsidR="00215944" w:rsidRPr="00F449B4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F8" w:rsidRPr="00FD2E75" w:rsidRDefault="00215944" w:rsidP="00FD2E75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</w:t>
      </w:r>
    </w:p>
    <w:p w:rsidR="00832838" w:rsidRPr="001C0C44" w:rsidRDefault="00832838" w:rsidP="00832838">
      <w:pPr>
        <w:pStyle w:val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832838" w:rsidRDefault="00832838" w:rsidP="0083283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проведения проверки инвестиционных проектов, финансирование которых планируется осуществлять полностью или частично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 бюджета муниципального образования Западнодвинский район Тверской области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предмет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бюджета муниципального образованияЗападнодвинский район Тверской области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</w:t>
      </w:r>
    </w:p>
    <w:p w:rsidR="002D58F8" w:rsidRPr="002D58F8" w:rsidRDefault="002D58F8" w:rsidP="002D58F8">
      <w:pPr>
        <w:rPr>
          <w:lang w:eastAsia="ru-RU"/>
        </w:rPr>
      </w:pPr>
    </w:p>
    <w:bookmarkEnd w:id="26"/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инвестиционного проекта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инвестиционного проекта:______________________.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инвестиционного проекта:______________________________.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Срок реализации инвестиционного проекта,включая  все  этапы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годы.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Форма реализации инвестиционного проекта (строительство, реконструкция, в том числе с элементами реставрации, техническое перевооружение  объекта  капитального  строительства, приобретение объекта недвижимого имущества 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Местонахождение объекта капитальных вложений  (район/городской округ, городское/сельское поселение):___________________________________.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1.6.Проектная мощность объекта капитального строительства:_______________.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  Участники инвестиционного проекта:________________________.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Сведения   о  предполагаемом   застройщике   или   заказчике   (нужноеподчеркнуть):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наименование юридического лица __________________________________________________________________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юридического лица _________________________________________________________________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 __________________________________________________________________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Ф.И.О. руководителя юридического лица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Основные  ожидаемые  результаты  реализации  инвестиционного  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проекта: _________________________________________________________.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1.10.Предполагаемая (предельная) стоимость строительства, реконструкции, в том числе с элементами реставрации, техническое перевооружение объекта капитального строительства либо стоимость приобретения объекта недвижимого имущества (по отчету об оценке) (в ценах года представления паспорта инвестиционного проекта) или сметная стоимость строительства, реконструкции, в том числе с элементами реставрации, техническое перевооружение объекта капитального строительства (по заключению государственной экспертизы) (нужное подчеркнуть) с указанием года ее определения - _______ г. ________ тыс. рублей (включая НДС/без НДС - нужное подчеркнуть) /а также рассчитанная в ценах соответствующих лет,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 - _________ г. _________ тыс. рублей (заполняется по инвестиционным проектам, предусматривающим финансирование подготовки проектной докумен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за счет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Вид собственности объекта капитального строительства (реконструкции), создаваемого   (реконструируемого)   в   рамках    инвестиционного  проекта:______________________________________________.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 Отношение  ожидаемых  результатов  реализации  проекта с существующим дефицитом/профицитом  замещающих  услуг  (работ,  продукции),  производимых иными организациями: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1.12.1. __________________________ потенциальных   потребителей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(количество)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(продукции)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(указать вид услуг или продукции)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1.12.2. ________________________ потребителей, которые 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удовлетворяют свою потребность  в  данном виде услуг (продукции) в связи с реализацией проекта при   обеспечении   проектируемого   (нормативного)   уровня  использования проектной мощности объекта.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проектной документации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Наличие проектной документации, степень ее готовности: __________________________________________________________________.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(отсутствует, разрабатывается, частично, имеется в полном объеме,     утверждена, указать вид, номер, дату документа,копия документа прилагается)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Проектная организация (при наличии): __________________________________________________________________.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(наименование юридического лица, юридический адрес)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Наличие положительного заключения государственной экспертизы проектной документации        и        результатов        инженерных   изысканий:_________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(отсутствует, на экспертизе до (указать дату выполнения экспертизы по договору), имеется (ссылка на документ, копия заключения прилагается или номер подпункта и пункта статьи 49 Градостроительного кодекса Российской Федерации, в соответствии с которым государственная экспертиза проектной  документации не проводится).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ar925"/>
      <w:bookmarkEnd w:id="27"/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Структура предполагаемых капитальных вложений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строительство, реконструкцию, в том числе с элементами реставрации, техническое перевооружение объекта капитального строительства и на приобретение объектов недвижимого имущества 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3"/>
        <w:gridCol w:w="2474"/>
        <w:gridCol w:w="3570"/>
      </w:tblGrid>
      <w:tr w:rsidR="00215944" w:rsidRPr="001C0C44" w:rsidTr="00915B92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Стоимость объекта капитального строительства (включая НДС), в текущих ценах</w:t>
            </w:r>
            <w:r w:rsidRPr="001C0C44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в ценах соответствующих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Предполагаемая (предельная) стоимость объекта недвижимого имущества или стоимость приобретения объекта недвижимого имущества (в ценах года представления паспорта инвестиционного проекта)</w:t>
            </w: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3.1.Стоимость всего инвестиционного проекта: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3.1.1.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одготовка проектной документации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3.1.2.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риобретение машин и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3.1.4.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рочие затраты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Объемы и источники финансирования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реконструкции, в том числе с элементами реставрации, техническое перевооружение объекта капитального строительства, приобретение объекта недвижимого имущества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215944" w:rsidRPr="001C0C44" w:rsidTr="00915B92">
        <w:tc>
          <w:tcPr>
            <w:tcW w:w="9639" w:type="dxa"/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</w:tbl>
    <w:p w:rsidR="00215944" w:rsidRPr="001C0C44" w:rsidRDefault="00215944" w:rsidP="0021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15944" w:rsidRPr="001C0C44" w:rsidSect="00915B92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8"/>
        <w:gridCol w:w="1748"/>
        <w:gridCol w:w="1602"/>
        <w:gridCol w:w="1457"/>
        <w:gridCol w:w="1456"/>
        <w:gridCol w:w="1602"/>
      </w:tblGrid>
      <w:tr w:rsidR="00215944" w:rsidRPr="000F64DA" w:rsidTr="00915B92">
        <w:tc>
          <w:tcPr>
            <w:tcW w:w="2038" w:type="dxa"/>
            <w:vMerge w:val="restart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реализации инвестиционного проекта</w:t>
            </w:r>
          </w:p>
        </w:tc>
        <w:tc>
          <w:tcPr>
            <w:tcW w:w="1748" w:type="dxa"/>
            <w:vMerge w:val="restart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Стоимость объекта капиталь-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 xml:space="preserve">ного строительства (включая НДС), 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 текущих ценах</w:t>
            </w:r>
            <w:r w:rsidRPr="000F64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 ценах соответст-вующих лет</w:t>
            </w:r>
          </w:p>
        </w:tc>
        <w:tc>
          <w:tcPr>
            <w:tcW w:w="6117" w:type="dxa"/>
            <w:gridSpan w:val="4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215944" w:rsidRPr="000F64DA" w:rsidTr="00915B92">
        <w:tc>
          <w:tcPr>
            <w:tcW w:w="2038" w:type="dxa"/>
            <w:vMerge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федераль-ный бюджет (в текущих ценах</w:t>
            </w:r>
            <w:r w:rsidRPr="000F6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 ценах соответ-ствующих лет)</w:t>
            </w:r>
          </w:p>
        </w:tc>
        <w:tc>
          <w:tcPr>
            <w:tcW w:w="1457" w:type="dxa"/>
          </w:tcPr>
          <w:p w:rsidR="002159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бюджет Тверской области (в текущих ценах</w:t>
            </w:r>
            <w:r w:rsidRPr="000F6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 ценах соответ-ствующих лет)</w:t>
            </w:r>
          </w:p>
        </w:tc>
        <w:tc>
          <w:tcPr>
            <w:tcW w:w="1456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бюджет муници-пальногообразо-вания</w:t>
            </w:r>
            <w:r w:rsidR="00DA6043">
              <w:rPr>
                <w:rFonts w:ascii="Times New Roman" w:hAnsi="Times New Roman" w:cs="Times New Roman"/>
                <w:sz w:val="24"/>
                <w:szCs w:val="24"/>
              </w:rPr>
              <w:t xml:space="preserve">Западнодвинский район </w:t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(в текущих ценах</w:t>
            </w:r>
            <w:r w:rsidRPr="000F6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 ценах соответ-ствующих лет)</w:t>
            </w: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жетные источники (в текущих ценах</w:t>
            </w:r>
            <w:r w:rsidRPr="000F6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 ценах соответ-ствующих лет)</w:t>
            </w:r>
          </w:p>
        </w:tc>
      </w:tr>
      <w:tr w:rsidR="00215944" w:rsidRPr="000F64DA" w:rsidTr="00915B92">
        <w:tc>
          <w:tcPr>
            <w:tcW w:w="203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ный проект - всего</w:t>
            </w:r>
          </w:p>
        </w:tc>
        <w:tc>
          <w:tcPr>
            <w:tcW w:w="174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44" w:rsidRPr="000F64DA" w:rsidTr="00915B92">
        <w:tc>
          <w:tcPr>
            <w:tcW w:w="203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44" w:rsidRPr="000F64DA" w:rsidTr="00915B92">
        <w:tc>
          <w:tcPr>
            <w:tcW w:w="203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74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44" w:rsidRPr="000F64DA" w:rsidTr="00915B92">
        <w:tc>
          <w:tcPr>
            <w:tcW w:w="203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74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Количественные показатели, характеризующие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инвестиционного проекта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____________________________________________________________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количественные показатели результатов реализации инвестиционного проекта)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Отношение предполагаемой (предельной) стоимости (в ценах года представления паспорта инвестиционного проекта) или сметной стоимости (по заключению государственной экспертизы) объекта капитального строительства к количественным показателям (показателю) результатов реализации инвестиционного проекта:__________________________________тыс. рублей.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Отношение предполагаемой (предельной) стоимости (в ценах года представления паспорта инвестиционного проекта) или стоимости приобретения объекта недвижимого имущества к количественным показателям (показателю) результатов реализации инвестиционного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тыс. рублей.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5944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инициатора </w:t>
      </w:r>
    </w:p>
    <w:p w:rsidR="00215944" w:rsidRPr="005767CA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7CA">
        <w:rPr>
          <w:rFonts w:ascii="Times New Roman" w:hAnsi="Times New Roman" w:cs="Times New Roman"/>
          <w:sz w:val="28"/>
          <w:szCs w:val="28"/>
        </w:rPr>
        <w:t>_________________/________/________/</w:t>
      </w:r>
    </w:p>
    <w:p w:rsidR="00215944" w:rsidRPr="00410842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8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         (подпись)    (Ф.И.О.)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 _________ 20__ г.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5767CA" w:rsidRDefault="00215944" w:rsidP="002159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C44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5767CA">
        <w:rPr>
          <w:rFonts w:ascii="Times New Roman" w:hAnsi="Times New Roman" w:cs="Times New Roman"/>
          <w:sz w:val="28"/>
          <w:szCs w:val="28"/>
        </w:rPr>
        <w:t>_________________/________/________/</w:t>
      </w:r>
    </w:p>
    <w:p w:rsidR="00215944" w:rsidRPr="00410842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(должность)       (подпись)  (Ф.И.О.)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5944" w:rsidRPr="005767CA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(телефон)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pStyle w:val="1"/>
        <w:ind w:left="4678"/>
        <w:jc w:val="both"/>
        <w:rPr>
          <w:sz w:val="28"/>
          <w:szCs w:val="28"/>
        </w:rPr>
      </w:pPr>
      <w:r w:rsidRPr="001C0C44">
        <w:rPr>
          <w:sz w:val="28"/>
          <w:szCs w:val="28"/>
        </w:rPr>
        <w:t>Приложение 4</w:t>
      </w:r>
    </w:p>
    <w:p w:rsidR="00832838" w:rsidRDefault="00832838" w:rsidP="0083283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проведения проверки инвестиционных проектов, финансирование которых планируется осуществлять полностью или частично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 бюджета муниципального образования Западнодвинский район Тверской области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предмет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бюджета муниципального образования</w:t>
      </w:r>
      <w:r w:rsidR="00D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Западнодвинский район Тверской области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и показатели результатовреализации проекта-аналога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проекта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-аналога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:___________________________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реализациипроекта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-аналога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 объекта капитальных вложений  (район/городской округ, городское/сельское поселение):______________________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реализации  проекта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-аналога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:___________________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 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(строительство,  реконструкция, в  том  числе с элементами реставрации, техническое перевооружение объекта капитального строительства, приобретение  объекта  недвижимого  имущества)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Показатели результатовреализации проекта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-аналога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84" w:type="pct"/>
        <w:tblInd w:w="4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8"/>
        <w:gridCol w:w="5533"/>
        <w:gridCol w:w="1602"/>
        <w:gridCol w:w="1800"/>
      </w:tblGrid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-аналогу</w:t>
            </w: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-аналога, по заключению государственной экспертизы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года ее получения) / 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эффективности (с указанием года ее определения) 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строительно-монтажные работы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rPr>
          <w:trHeight w:val="4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машин и оборудования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приобретение объекта недвижимого имущества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прямые результаты реализации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проекта-аналога</w:t>
            </w: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конечные результаты реализации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проекта-аналога</w:t>
            </w: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5944" w:rsidRDefault="00215944" w:rsidP="0021594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инициатора </w:t>
      </w:r>
    </w:p>
    <w:p w:rsidR="00215944" w:rsidRPr="00C443F7" w:rsidRDefault="00215944" w:rsidP="00215944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1C0C44">
        <w:rPr>
          <w:rFonts w:ascii="Times New Roman" w:hAnsi="Times New Roman" w:cs="Times New Roman"/>
          <w:sz w:val="28"/>
          <w:szCs w:val="28"/>
        </w:rPr>
        <w:t>проверки</w:t>
      </w:r>
      <w:r w:rsidRPr="001C0C44">
        <w:rPr>
          <w:rFonts w:ascii="Times New Roman" w:hAnsi="Times New Roman" w:cs="Times New Roman"/>
          <w:sz w:val="28"/>
          <w:szCs w:val="28"/>
        </w:rPr>
        <w:tab/>
      </w:r>
      <w:r w:rsidRPr="00C443F7">
        <w:rPr>
          <w:rFonts w:ascii="Times New Roman" w:hAnsi="Times New Roman" w:cs="Times New Roman"/>
          <w:sz w:val="28"/>
          <w:szCs w:val="28"/>
        </w:rPr>
        <w:t>_________________/________/________/</w:t>
      </w:r>
    </w:p>
    <w:p w:rsidR="00215944" w:rsidRPr="00AD199E" w:rsidRDefault="00215944" w:rsidP="00215944">
      <w:pPr>
        <w:pStyle w:val="ConsPlusNonformat"/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AD1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(должность)      (подпись)   (Ф.И.О.)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 _________ 20__ г.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C35CCC" w:rsidRDefault="00215944" w:rsidP="00215944">
      <w:pPr>
        <w:rPr>
          <w:lang w:eastAsia="ru-RU"/>
        </w:rPr>
      </w:pPr>
    </w:p>
    <w:p w:rsidR="00215944" w:rsidRPr="001C0C44" w:rsidRDefault="00215944" w:rsidP="00215944">
      <w:pPr>
        <w:pStyle w:val="1"/>
        <w:ind w:left="4678"/>
        <w:jc w:val="both"/>
        <w:rPr>
          <w:sz w:val="28"/>
          <w:szCs w:val="28"/>
        </w:rPr>
      </w:pPr>
      <w:r w:rsidRPr="001C0C4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832838" w:rsidRDefault="00832838" w:rsidP="0083283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проведения проверки инвестиционных проектов, финансирование которых планируется осуществлять полностью или частично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 бюджета муниципального образования Западнодвинский район Тверской области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предмет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бюджета муниципального образования</w:t>
      </w:r>
      <w:r w:rsidR="00D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Западнодвинский район Тверской области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проверки инвестиционного проекта,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которого планируется осуществлять полностью 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час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 за счет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эффективности ис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средств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Сведения об инвестиционном проекте, представленном для проведения проверки на предмет эффективности 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вложения, согласно паспорту инвестиционного проекта: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инвестиционного проекта,финансирование которого планируется осуществлять полностью или час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 за счет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предмет эффективности 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вложения, инициирована_____________________________________________________;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инициатора проверки)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наименование инвестиционного проекта: ___________________________________________________________________;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 инвестиционного проекта:_________________________________;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форма реализации инвестиционного проекта: ___________________________________________________________________;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(строительство, реконструкция, в том числе с элементами реставрации, техническое перевооружение объекта капитального строительства, приобретение объектов недвижимого имущества);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срок реализации инвестиционного проекта, включая все этапы реализации проекта: _____________________  годы;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предполагаемая (предельная) стоимость строительства, реконструкции, в том числе с элементами реставрации, техническое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перевооружение объекта капитального строительства либо стоимость приобретения объекта недвижимого имущества (в ценах года представления паспорта инвестиционного проекта) / Сметная стоимость объекта капитального строительства (по заключению государственной экспертизы) либо стоимость приобретения объекта недвижимого имущества (по отчету об оценке): _______________                                          тыс. рублей;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   значения    количественных    показателей    (показателя)    реализации инвестиционного  проекта  с  указанием  единиц   измерения  показателей (показателя): 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вложения, по инвестиционному проекту на основе качественных критериев________________________________________________________.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эффективности 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вложения, по инвестиционному проекту на основе количественных критериев________________________________________________________.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4.Значение интегральной оценки эффективности ___________________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 о результатах проверки инвестиционного проекта,финансирование которого планируется осуществлять полностью или части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 за счет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предмет эффективности использования </w:t>
      </w:r>
      <w:r w:rsidR="00800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вложения: ______________________________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70A5" w:rsidRDefault="00F870A5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F870A5" w:rsidRDefault="00FD2E75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8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 района </w:t>
      </w:r>
    </w:p>
    <w:p w:rsidR="00FD2E75" w:rsidRDefault="00FD2E75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финансово-экономическим вопросам</w:t>
      </w:r>
    </w:p>
    <w:p w:rsidR="00800E84" w:rsidRDefault="00800E8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лицо)</w:t>
      </w:r>
    </w:p>
    <w:p w:rsidR="00215944" w:rsidRPr="005767CA" w:rsidRDefault="00800E8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15944" w:rsidRPr="005767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215944" w:rsidRPr="005767CA">
        <w:rPr>
          <w:rFonts w:ascii="Times New Roman" w:eastAsia="Times New Roman" w:hAnsi="Times New Roman" w:cs="Times New Roman"/>
          <w:sz w:val="28"/>
          <w:szCs w:val="28"/>
          <w:lang w:eastAsia="ru-RU"/>
        </w:rPr>
        <w:t>__/________/________/</w:t>
      </w:r>
    </w:p>
    <w:p w:rsidR="00215944" w:rsidRPr="009525E7" w:rsidRDefault="00800E8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(должность)  </w:t>
      </w:r>
      <w:r w:rsidR="00215944" w:rsidRPr="0095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(Ф.И.О.)</w:t>
      </w:r>
    </w:p>
    <w:p w:rsidR="00215944" w:rsidRPr="005767CA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5767CA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20__ г.</w:t>
      </w:r>
    </w:p>
    <w:p w:rsidR="00215944" w:rsidRPr="005767CA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15944" w:rsidRPr="004323D5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FD2E75" w:rsidRDefault="004323D5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FD2E75" w:rsidRPr="00FD2E75" w:rsidRDefault="00FD2E75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отделом экономики,</w:t>
      </w:r>
    </w:p>
    <w:p w:rsidR="00FD2E75" w:rsidRPr="00FD2E75" w:rsidRDefault="00FD2E75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 и муниципального заказа</w:t>
      </w:r>
    </w:p>
    <w:p w:rsidR="004323D5" w:rsidRPr="004323D5" w:rsidRDefault="004323D5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99" w:rsidRDefault="005E0299"/>
    <w:sectPr w:rsidR="005E0299" w:rsidSect="00915B92">
      <w:footnotePr>
        <w:numRestart w:val="eachSect"/>
      </w:footnotePr>
      <w:type w:val="continuous"/>
      <w:pgSz w:w="11905" w:h="16838"/>
      <w:pgMar w:top="993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71B" w:rsidRDefault="0087771B" w:rsidP="00215944">
      <w:pPr>
        <w:spacing w:after="0" w:line="240" w:lineRule="auto"/>
      </w:pPr>
      <w:r>
        <w:separator/>
      </w:r>
    </w:p>
  </w:endnote>
  <w:endnote w:type="continuationSeparator" w:id="1">
    <w:p w:rsidR="0087771B" w:rsidRDefault="0087771B" w:rsidP="0021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2A" w:rsidRPr="0042235D" w:rsidRDefault="009E2E2A">
    <w:pPr>
      <w:pStyle w:val="a5"/>
      <w:jc w:val="center"/>
      <w:rPr>
        <w:rFonts w:ascii="Times New Roman" w:hAnsi="Times New Roman"/>
      </w:rPr>
    </w:pPr>
  </w:p>
  <w:p w:rsidR="009E2E2A" w:rsidRDefault="009E2E2A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2A" w:rsidRPr="005F6001" w:rsidRDefault="009E2E2A" w:rsidP="00915B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71B" w:rsidRDefault="0087771B" w:rsidP="00215944">
      <w:pPr>
        <w:spacing w:after="0" w:line="240" w:lineRule="auto"/>
      </w:pPr>
      <w:r>
        <w:separator/>
      </w:r>
    </w:p>
  </w:footnote>
  <w:footnote w:type="continuationSeparator" w:id="1">
    <w:p w:rsidR="0087771B" w:rsidRDefault="0087771B" w:rsidP="00215944">
      <w:pPr>
        <w:spacing w:after="0" w:line="240" w:lineRule="auto"/>
      </w:pPr>
      <w:r>
        <w:continuationSeparator/>
      </w:r>
    </w:p>
  </w:footnote>
  <w:footnote w:id="2">
    <w:p w:rsidR="009E2E2A" w:rsidRDefault="009E2E2A" w:rsidP="00215944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b"/>
        </w:rPr>
        <w:footnoteRef/>
      </w:r>
      <w:r w:rsidRPr="00655FA1">
        <w:rPr>
          <w:rFonts w:ascii="Times New Roman" w:hAnsi="Times New Roman" w:cs="Times New Roman"/>
          <w:sz w:val="24"/>
          <w:szCs w:val="24"/>
        </w:rPr>
        <w:t xml:space="preserve">В ценах года расчета сметной стоимости, указанного в </w:t>
      </w:r>
      <w:hyperlink r:id="rId1" w:history="1">
        <w:r w:rsidRPr="00655FA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1.10</w:t>
      </w:r>
      <w:r w:rsidRPr="00655FA1">
        <w:rPr>
          <w:rFonts w:ascii="Times New Roman" w:hAnsi="Times New Roman" w:cs="Times New Roman"/>
          <w:sz w:val="24"/>
          <w:szCs w:val="24"/>
        </w:rPr>
        <w:t xml:space="preserve"> настоящего паспорта инвестиционного проекта (по заключению государственной экспертизы), для предполагаемой (предельной) стоимости строительства - в ценах года предоставления настоящего паспорта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9E2E2A" w:rsidRPr="00655FA1" w:rsidRDefault="009E2E2A" w:rsidP="00215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 w:rsidRPr="00655FA1">
        <w:rPr>
          <w:rFonts w:ascii="Times New Roman" w:hAnsi="Times New Roman" w:cs="Times New Roman"/>
          <w:sz w:val="24"/>
          <w:szCs w:val="24"/>
        </w:rPr>
        <w:t xml:space="preserve">В ценах года расчета сметной стоимости, указанного в </w:t>
      </w:r>
      <w:hyperlink r:id="rId2" w:history="1">
        <w:r w:rsidRPr="00655FA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1.10</w:t>
      </w:r>
      <w:r w:rsidRPr="00655FA1">
        <w:rPr>
          <w:rFonts w:ascii="Times New Roman" w:hAnsi="Times New Roman" w:cs="Times New Roman"/>
          <w:sz w:val="24"/>
          <w:szCs w:val="24"/>
        </w:rPr>
        <w:t xml:space="preserve"> настоящего паспорта инвестиционного проекта (по заключению государственной экспертизы), для предполагаемой (предельной) стоимости строительства - в ценах года предоставления настоящего паспорта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E2A" w:rsidRDefault="009E2E2A" w:rsidP="00215944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20115694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E2E2A" w:rsidRPr="001C0C44" w:rsidRDefault="006D5682">
        <w:pPr>
          <w:pStyle w:val="a3"/>
          <w:jc w:val="center"/>
          <w:rPr>
            <w:rFonts w:ascii="Times New Roman" w:hAnsi="Times New Roman"/>
            <w:sz w:val="24"/>
          </w:rPr>
        </w:pPr>
        <w:r w:rsidRPr="001C0C44">
          <w:rPr>
            <w:rFonts w:ascii="Times New Roman" w:hAnsi="Times New Roman"/>
            <w:sz w:val="24"/>
          </w:rPr>
          <w:fldChar w:fldCharType="begin"/>
        </w:r>
        <w:r w:rsidR="009E2E2A" w:rsidRPr="001C0C44">
          <w:rPr>
            <w:rFonts w:ascii="Times New Roman" w:hAnsi="Times New Roman"/>
            <w:sz w:val="24"/>
          </w:rPr>
          <w:instrText>PAGE   \* MERGEFORMAT</w:instrText>
        </w:r>
        <w:r w:rsidRPr="001C0C44">
          <w:rPr>
            <w:rFonts w:ascii="Times New Roman" w:hAnsi="Times New Roman"/>
            <w:sz w:val="24"/>
          </w:rPr>
          <w:fldChar w:fldCharType="separate"/>
        </w:r>
        <w:r w:rsidR="00A41B7F">
          <w:rPr>
            <w:rFonts w:ascii="Times New Roman" w:hAnsi="Times New Roman"/>
            <w:noProof/>
            <w:sz w:val="24"/>
          </w:rPr>
          <w:t>65</w:t>
        </w:r>
        <w:r w:rsidRPr="001C0C4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EBE"/>
    <w:multiLevelType w:val="hybridMultilevel"/>
    <w:tmpl w:val="975297B2"/>
    <w:lvl w:ilvl="0" w:tplc="1160D4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2A7C"/>
    <w:multiLevelType w:val="hybridMultilevel"/>
    <w:tmpl w:val="53A2DCE8"/>
    <w:lvl w:ilvl="0" w:tplc="D130D544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DF72E1"/>
    <w:multiLevelType w:val="hybridMultilevel"/>
    <w:tmpl w:val="F77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7ADB"/>
    <w:multiLevelType w:val="multilevel"/>
    <w:tmpl w:val="DEAAC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C347A8"/>
    <w:multiLevelType w:val="multilevel"/>
    <w:tmpl w:val="8580D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163547"/>
    <w:multiLevelType w:val="hybridMultilevel"/>
    <w:tmpl w:val="2D8EF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944D6"/>
    <w:multiLevelType w:val="hybridMultilevel"/>
    <w:tmpl w:val="6584D30C"/>
    <w:lvl w:ilvl="0" w:tplc="D08E8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5656C"/>
    <w:multiLevelType w:val="hybridMultilevel"/>
    <w:tmpl w:val="955C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11210"/>
    <w:multiLevelType w:val="hybridMultilevel"/>
    <w:tmpl w:val="D9A0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6AEC"/>
    <w:multiLevelType w:val="hybridMultilevel"/>
    <w:tmpl w:val="FB244C80"/>
    <w:lvl w:ilvl="0" w:tplc="4D229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6BD98">
      <w:numFmt w:val="none"/>
      <w:lvlText w:val=""/>
      <w:lvlJc w:val="left"/>
      <w:pPr>
        <w:tabs>
          <w:tab w:val="num" w:pos="360"/>
        </w:tabs>
      </w:pPr>
    </w:lvl>
    <w:lvl w:ilvl="2" w:tplc="1FDEF5D8">
      <w:numFmt w:val="none"/>
      <w:lvlText w:val=""/>
      <w:lvlJc w:val="left"/>
      <w:pPr>
        <w:tabs>
          <w:tab w:val="num" w:pos="360"/>
        </w:tabs>
      </w:pPr>
    </w:lvl>
    <w:lvl w:ilvl="3" w:tplc="20DE643C">
      <w:numFmt w:val="none"/>
      <w:lvlText w:val=""/>
      <w:lvlJc w:val="left"/>
      <w:pPr>
        <w:tabs>
          <w:tab w:val="num" w:pos="360"/>
        </w:tabs>
      </w:pPr>
    </w:lvl>
    <w:lvl w:ilvl="4" w:tplc="BEA2EFDA">
      <w:numFmt w:val="none"/>
      <w:lvlText w:val=""/>
      <w:lvlJc w:val="left"/>
      <w:pPr>
        <w:tabs>
          <w:tab w:val="num" w:pos="360"/>
        </w:tabs>
      </w:pPr>
    </w:lvl>
    <w:lvl w:ilvl="5" w:tplc="1180ADCA">
      <w:numFmt w:val="none"/>
      <w:lvlText w:val=""/>
      <w:lvlJc w:val="left"/>
      <w:pPr>
        <w:tabs>
          <w:tab w:val="num" w:pos="360"/>
        </w:tabs>
      </w:pPr>
    </w:lvl>
    <w:lvl w:ilvl="6" w:tplc="9FAC34FC">
      <w:numFmt w:val="none"/>
      <w:lvlText w:val=""/>
      <w:lvlJc w:val="left"/>
      <w:pPr>
        <w:tabs>
          <w:tab w:val="num" w:pos="360"/>
        </w:tabs>
      </w:pPr>
    </w:lvl>
    <w:lvl w:ilvl="7" w:tplc="0D0E42DC">
      <w:numFmt w:val="none"/>
      <w:lvlText w:val=""/>
      <w:lvlJc w:val="left"/>
      <w:pPr>
        <w:tabs>
          <w:tab w:val="num" w:pos="360"/>
        </w:tabs>
      </w:pPr>
    </w:lvl>
    <w:lvl w:ilvl="8" w:tplc="4138501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B90648"/>
    <w:multiLevelType w:val="hybridMultilevel"/>
    <w:tmpl w:val="9A4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C12D7"/>
    <w:multiLevelType w:val="hybridMultilevel"/>
    <w:tmpl w:val="7C5098C4"/>
    <w:lvl w:ilvl="0" w:tplc="448651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15944"/>
    <w:rsid w:val="000054F9"/>
    <w:rsid w:val="000253EA"/>
    <w:rsid w:val="00032190"/>
    <w:rsid w:val="00074694"/>
    <w:rsid w:val="00076B70"/>
    <w:rsid w:val="000903C5"/>
    <w:rsid w:val="000A0120"/>
    <w:rsid w:val="000B1517"/>
    <w:rsid w:val="000B3F02"/>
    <w:rsid w:val="000B7690"/>
    <w:rsid w:val="000D0CEC"/>
    <w:rsid w:val="00151E1E"/>
    <w:rsid w:val="001B7DE0"/>
    <w:rsid w:val="001C0BAD"/>
    <w:rsid w:val="001F1B42"/>
    <w:rsid w:val="00214316"/>
    <w:rsid w:val="00215944"/>
    <w:rsid w:val="00244C02"/>
    <w:rsid w:val="00256C35"/>
    <w:rsid w:val="00264BBF"/>
    <w:rsid w:val="00273FCB"/>
    <w:rsid w:val="0028425B"/>
    <w:rsid w:val="002A4C60"/>
    <w:rsid w:val="002B4A6D"/>
    <w:rsid w:val="002B7702"/>
    <w:rsid w:val="002D58F8"/>
    <w:rsid w:val="002F2C72"/>
    <w:rsid w:val="003146BE"/>
    <w:rsid w:val="003149D3"/>
    <w:rsid w:val="003641FB"/>
    <w:rsid w:val="00374B21"/>
    <w:rsid w:val="0038344E"/>
    <w:rsid w:val="003C02AF"/>
    <w:rsid w:val="003F2F3D"/>
    <w:rsid w:val="00424FA6"/>
    <w:rsid w:val="004323D5"/>
    <w:rsid w:val="00437844"/>
    <w:rsid w:val="004620AF"/>
    <w:rsid w:val="00493D79"/>
    <w:rsid w:val="00496BE0"/>
    <w:rsid w:val="004B7054"/>
    <w:rsid w:val="004C77B5"/>
    <w:rsid w:val="004E2641"/>
    <w:rsid w:val="004E30B8"/>
    <w:rsid w:val="004E3BF9"/>
    <w:rsid w:val="004E543D"/>
    <w:rsid w:val="00541283"/>
    <w:rsid w:val="00543218"/>
    <w:rsid w:val="005601BE"/>
    <w:rsid w:val="005E0299"/>
    <w:rsid w:val="005F6340"/>
    <w:rsid w:val="00601D31"/>
    <w:rsid w:val="006229B2"/>
    <w:rsid w:val="00662637"/>
    <w:rsid w:val="006A3372"/>
    <w:rsid w:val="006D5682"/>
    <w:rsid w:val="006F3D49"/>
    <w:rsid w:val="0070030F"/>
    <w:rsid w:val="00704CA2"/>
    <w:rsid w:val="0072181B"/>
    <w:rsid w:val="00731F3C"/>
    <w:rsid w:val="0074580D"/>
    <w:rsid w:val="00775AB5"/>
    <w:rsid w:val="007E0DA3"/>
    <w:rsid w:val="00800E84"/>
    <w:rsid w:val="00822A58"/>
    <w:rsid w:val="00832838"/>
    <w:rsid w:val="00837AAA"/>
    <w:rsid w:val="0085358D"/>
    <w:rsid w:val="00863FC7"/>
    <w:rsid w:val="00875E79"/>
    <w:rsid w:val="0087771B"/>
    <w:rsid w:val="008A2F75"/>
    <w:rsid w:val="008E1EB1"/>
    <w:rsid w:val="00915B92"/>
    <w:rsid w:val="009312BB"/>
    <w:rsid w:val="009653BD"/>
    <w:rsid w:val="009B1A02"/>
    <w:rsid w:val="009C56E0"/>
    <w:rsid w:val="009E2E2A"/>
    <w:rsid w:val="009F7C8A"/>
    <w:rsid w:val="009F7FBB"/>
    <w:rsid w:val="00A125A9"/>
    <w:rsid w:val="00A26C60"/>
    <w:rsid w:val="00A41B7F"/>
    <w:rsid w:val="00A44EA1"/>
    <w:rsid w:val="00A67DF7"/>
    <w:rsid w:val="00A86EE2"/>
    <w:rsid w:val="00AA12D6"/>
    <w:rsid w:val="00AA6594"/>
    <w:rsid w:val="00AC32E8"/>
    <w:rsid w:val="00AD78A1"/>
    <w:rsid w:val="00B134D7"/>
    <w:rsid w:val="00B13BE9"/>
    <w:rsid w:val="00B13DDE"/>
    <w:rsid w:val="00B159A8"/>
    <w:rsid w:val="00BA0428"/>
    <w:rsid w:val="00BB4F81"/>
    <w:rsid w:val="00BE12D2"/>
    <w:rsid w:val="00C13D27"/>
    <w:rsid w:val="00C2009E"/>
    <w:rsid w:val="00C467EC"/>
    <w:rsid w:val="00C946C8"/>
    <w:rsid w:val="00C954A3"/>
    <w:rsid w:val="00C95C69"/>
    <w:rsid w:val="00CA6CF4"/>
    <w:rsid w:val="00CD0782"/>
    <w:rsid w:val="00CE18B6"/>
    <w:rsid w:val="00D116AB"/>
    <w:rsid w:val="00D2754F"/>
    <w:rsid w:val="00D27ADD"/>
    <w:rsid w:val="00D36423"/>
    <w:rsid w:val="00D538A9"/>
    <w:rsid w:val="00D74A04"/>
    <w:rsid w:val="00DA6043"/>
    <w:rsid w:val="00DB67AF"/>
    <w:rsid w:val="00E33C8E"/>
    <w:rsid w:val="00E35744"/>
    <w:rsid w:val="00E61721"/>
    <w:rsid w:val="00E846F1"/>
    <w:rsid w:val="00E97005"/>
    <w:rsid w:val="00ED3E9D"/>
    <w:rsid w:val="00ED4220"/>
    <w:rsid w:val="00EF19CF"/>
    <w:rsid w:val="00EF2928"/>
    <w:rsid w:val="00EF2C2D"/>
    <w:rsid w:val="00F0352B"/>
    <w:rsid w:val="00F679D0"/>
    <w:rsid w:val="00F8705D"/>
    <w:rsid w:val="00F870A5"/>
    <w:rsid w:val="00F92762"/>
    <w:rsid w:val="00FA4516"/>
    <w:rsid w:val="00FD2E75"/>
    <w:rsid w:val="00FF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9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59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594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944"/>
    <w:rPr>
      <w:sz w:val="24"/>
    </w:rPr>
  </w:style>
  <w:style w:type="character" w:customStyle="1" w:styleId="20">
    <w:name w:val="Заголовок 2 Знак"/>
    <w:basedOn w:val="a0"/>
    <w:link w:val="2"/>
    <w:rsid w:val="00215944"/>
    <w:rPr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15944"/>
  </w:style>
  <w:style w:type="paragraph" w:customStyle="1" w:styleId="ConsPlusNormal">
    <w:name w:val="ConsPlusNormal"/>
    <w:rsid w:val="002159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159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594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59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159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5944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159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15944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215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15944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2159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15944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unhideWhenUsed/>
    <w:rsid w:val="00215944"/>
    <w:rPr>
      <w:vertAlign w:val="superscript"/>
    </w:rPr>
  </w:style>
  <w:style w:type="paragraph" w:styleId="ac">
    <w:name w:val="TOC Heading"/>
    <w:basedOn w:val="1"/>
    <w:next w:val="a"/>
    <w:uiPriority w:val="39"/>
    <w:semiHidden/>
    <w:unhideWhenUsed/>
    <w:qFormat/>
    <w:rsid w:val="0021594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1594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215944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21594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unhideWhenUsed/>
    <w:rsid w:val="0021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215944"/>
    <w:rPr>
      <w:rFonts w:ascii="Tahoma" w:eastAsiaTheme="minorHAnsi" w:hAnsi="Tahoma" w:cs="Tahoma"/>
      <w:sz w:val="16"/>
      <w:szCs w:val="16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215944"/>
    <w:pPr>
      <w:spacing w:after="100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15944"/>
  </w:style>
  <w:style w:type="character" w:styleId="af0">
    <w:name w:val="Placeholder Text"/>
    <w:basedOn w:val="a0"/>
    <w:uiPriority w:val="99"/>
    <w:semiHidden/>
    <w:rsid w:val="00215944"/>
    <w:rPr>
      <w:color w:val="808080"/>
    </w:rPr>
  </w:style>
  <w:style w:type="paragraph" w:styleId="af1">
    <w:name w:val="endnote text"/>
    <w:basedOn w:val="a"/>
    <w:link w:val="af2"/>
    <w:uiPriority w:val="99"/>
    <w:unhideWhenUsed/>
    <w:rsid w:val="0021594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15944"/>
    <w:rPr>
      <w:rFonts w:asciiTheme="minorHAnsi" w:eastAsiaTheme="minorHAnsi" w:hAnsiTheme="minorHAnsi" w:cstheme="minorBidi"/>
      <w:lang w:eastAsia="en-US"/>
    </w:rPr>
  </w:style>
  <w:style w:type="character" w:styleId="af3">
    <w:name w:val="endnote reference"/>
    <w:basedOn w:val="a0"/>
    <w:uiPriority w:val="99"/>
    <w:unhideWhenUsed/>
    <w:rsid w:val="002159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DF4D742995B8A545539517768C5DAF752F6453386290AB110B85066ECD3FC7C280B052BEB856D571g0NBI" TargetMode="External"/><Relationship Id="rId1" Type="http://schemas.openxmlformats.org/officeDocument/2006/relationships/hyperlink" Target="consultantplus://offline/ref=DF4D742995B8A545539517768C5DAF752F6453386290AB110B85066ECD3FC7C280B052BEB856D571g0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45D0-8169-4EFF-9650-80A09EA4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63</Pages>
  <Words>11770</Words>
  <Characters>67092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2018-03-05T06:43:00Z</cp:lastPrinted>
  <dcterms:created xsi:type="dcterms:W3CDTF">2018-01-24T11:08:00Z</dcterms:created>
  <dcterms:modified xsi:type="dcterms:W3CDTF">2019-08-27T09:23:00Z</dcterms:modified>
</cp:coreProperties>
</file>