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FC" w:rsidRPr="005432FC" w:rsidRDefault="005432FC" w:rsidP="00543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FC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716E55" w:rsidRPr="00716E55" w:rsidRDefault="005432FC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FC">
        <w:rPr>
          <w:rFonts w:ascii="Times New Roman" w:hAnsi="Times New Roman" w:cs="Times New Roman"/>
          <w:b/>
          <w:sz w:val="24"/>
          <w:szCs w:val="24"/>
        </w:rPr>
        <w:t xml:space="preserve">по результатам контрольного мероприятия </w:t>
      </w:r>
      <w:r w:rsidRPr="005432FC">
        <w:rPr>
          <w:rFonts w:ascii="Times New Roman" w:hAnsi="Times New Roman" w:cs="Times New Roman"/>
          <w:sz w:val="24"/>
          <w:szCs w:val="24"/>
        </w:rPr>
        <w:t xml:space="preserve">"Проверка эффективности использования муниципального имущества, переданного в хозяйственное ведение и отдельных вопросов финансово-хозяйственной деятельности Муниципального унитарного предприятия </w:t>
      </w:r>
      <w:r w:rsidRPr="00716E55">
        <w:rPr>
          <w:rFonts w:ascii="Times New Roman" w:hAnsi="Times New Roman" w:cs="Times New Roman"/>
          <w:sz w:val="24"/>
          <w:szCs w:val="24"/>
        </w:rPr>
        <w:t>«Горбани» за 2021 год"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статьи 157, 268.1 БК РФ</w:t>
      </w:r>
      <w:r w:rsidRPr="00716E55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716E55">
        <w:rPr>
          <w:rFonts w:ascii="Times New Roman" w:hAnsi="Times New Roman" w:cs="Times New Roman"/>
          <w:sz w:val="24"/>
          <w:szCs w:val="24"/>
        </w:rPr>
        <w:t>, Положение о Контрольно-счетной комиссии Западнодвинского муниципального округа Тверской области, утвержденное решением Думы Западнодвинского муниципального округа Тверской области от 09.11.2020 года № 32, пункт 2.4. Плана деятельности Контрольно-счетной комиссии Западнодвинского муниципального округа Тверской области на 2021 год, утвержденного распоряжением Контрольно-счетной комиссии Западнодвинского муниципального округа Тверской области от 08.12.2020 года № 6, распоряжение Контрольно-счетной комиссии Западнодвинского муниципального округа  Тверской области о проведении контрольного мероприятия от 21.07.2021 года № 8.</w:t>
      </w:r>
    </w:p>
    <w:p w:rsidR="00716E55" w:rsidRPr="00716E55" w:rsidRDefault="00716E55" w:rsidP="00716E55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4"/>
          <w:szCs w:val="24"/>
        </w:rPr>
      </w:pPr>
      <w:r w:rsidRPr="00716E55">
        <w:rPr>
          <w:sz w:val="24"/>
          <w:szCs w:val="24"/>
        </w:rPr>
        <w:t>Объект контрольного мероприятия: Муниципальное унитарное предприятие «Городские бани»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 xml:space="preserve">       Цель контрольного мероприятия: определение законности и эффективности владения, использования и распоряжения имуществом, а также обеспечение сохранности его основных свойств и качеств; определение законности и эффективности деятельности предприятия.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6E55">
        <w:rPr>
          <w:rFonts w:ascii="Times New Roman" w:hAnsi="Times New Roman" w:cs="Times New Roman"/>
          <w:sz w:val="24"/>
          <w:szCs w:val="24"/>
        </w:rPr>
        <w:t xml:space="preserve">Вопросы проверки: 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-Анализ нормативной базы в сфере использования имущества МУП;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-Проверка соблюдения нормативных и иных правовых актов, регулирующих деятельность;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-Общие сведения о наличии имущества МУП, проверка сведений отраженных в муниципальном реестре недвижимого имущества; наличие правоустанавливающих документов;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-Проверка обеспечения учета имущества (правильности отнесения ценностей к основным средствам, порядка ведения инвентарных карточек, актов приема-передачи, перемещения, ликвидации основных средств;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-Проверка соблюдения порядка формирования и изменения уставного капитала;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-Проверка целевого и эффективного использования имущества; выявление излишнего, неиспользуемого или используемого не по назначению имущества;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-Проверка соблюдения порядка списания имущества;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-Анализ финансового состояния МУП, выполнение им утвержденного плана финансово-хозяйственной деятельности и показателей экономической эффективности деятельности (выручки, чистой прибыли  (убытка), среднемесячной заработной платы работников, кредиторской и дебиторской задолженности, проверка законности и обоснованности затрат (выявление неэффективных и необоснованных затрат), анализ мер по повышению эффективности использования имущества;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-Анализ договорной политики. Проверка формирования доходов;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-Проверка наличных денежных средств в кассе предприятия;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lastRenderedPageBreak/>
        <w:t>-Проверка правильности исчисления части прибыли от использования имущества, остающейся после уплаты налогов и иных обязательных платежей, в том числе соблюдения порядка и срока перечисления в местный бюджет;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-Проверка соблюдения совершения сделок, в том числе крупных сделок или нескольких взаимосвязанных сделок, направленных на приобретение, отчуждение или возможность отчуждения имущества, в том числе проверка соблюдения порядка сдачи в аренду и безвозмездное пользование имущества;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-Соблюдение законодательства при осуществлении закупок;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-Проверка порядка осуществления контроля за деятельностью предприятия.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6E55">
        <w:rPr>
          <w:rFonts w:ascii="Times New Roman" w:hAnsi="Times New Roman" w:cs="Times New Roman"/>
          <w:sz w:val="24"/>
          <w:szCs w:val="24"/>
        </w:rPr>
        <w:t xml:space="preserve"> Выводы и предложения по результатам проведенного контрольного мероприятия: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Предприятие действует на основании устава, утвержденного постановлением Главы администрации городского поселения Западнодвинского района от 14.12.2009 года № 30, в единый государственный реестр юридических лиц внесена запись 16.12.2009 года.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E55">
        <w:rPr>
          <w:rFonts w:ascii="Times New Roman" w:hAnsi="Times New Roman" w:cs="Times New Roman"/>
          <w:sz w:val="24"/>
          <w:szCs w:val="24"/>
        </w:rPr>
        <w:t xml:space="preserve">  В нарушение Федерального закона от 14.11.2002 N 161-ФЗ "О государственных и муниципальных унитарных предприятиях", </w:t>
      </w:r>
      <w:r w:rsidRPr="00716E55">
        <w:rPr>
          <w:rFonts w:ascii="Times New Roman" w:hAnsi="Times New Roman" w:cs="Times New Roman"/>
          <w:color w:val="000000"/>
          <w:sz w:val="24"/>
          <w:szCs w:val="24"/>
        </w:rPr>
        <w:t>Закона  Тверской области от  23.04.2020 № 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не внесены изменения в Устав Муниципального унитарного предприятия «Горбани» и единый государственный реестр юридических лиц;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 xml:space="preserve">      В нарушение Федерального закона от 14.11.2002 N 161-ФЗ "О государственных и муниципальных унитарных предприятиях", п. 9,11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Западнодвинского района, утвержденный Постановлением Администрации Западнодвинского района Тверской области от 11.12.2013 года № 235,  план (программа) финансово-хозяйственной деятельности муниципального унитарного предприятия МУП «Горбани»  на 2021 год не согласован с курирующим заместителем Главы администрации района и не утвержден главой района.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 xml:space="preserve">      В нарушение требований, установленных статьей 135 ТК РФ, Единых рекомендаций по установлению на федеральном, региональном и местном уровнях системы оплаты труда работников в государственных и муниципальных учреждениях на  2021 год, утвержденных решением Российской трехсторонней комиссии  по регулированию социально-трудовых отношений от 29 декабря 2020 года (протокол № 13)  в  положении об оплате труда и премировании работников МУП «Горбани» от 31 декабря 2016 года в пункте 2.2. на предприятии установлена грейдированная система оплаты труда.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 xml:space="preserve">       В нарушение статьи 19 Федерального закона от 06.12.2011 № 402-ФЗ «О бухгалтерском учете» в приложении № 3 к Учетной политике для целей бухгалтерского и налогового учета на 2021 год в МУП «Горбани» «Порядок внутреннего контроля за хозяйственными операциями» не определены формы и методы контроля, оценка особенностей и  рисков в деятельности предприятия, способ организации контроля и документальное оформление документов. За проверяемый период на предприятии внутренний финансовый контроль не осуществлялся.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 xml:space="preserve">       Закупочная деятельность Муниципального унитарного предприятия регламентирована Положением о закупке товаров, работ, услуг для нужд МУП «Горбани» в соответствии с требованиями, установленными Федеральным законом от 18.07.2011  </w:t>
      </w:r>
      <w:r w:rsidRPr="00716E55">
        <w:rPr>
          <w:rFonts w:ascii="Times New Roman" w:hAnsi="Times New Roman" w:cs="Times New Roman"/>
          <w:sz w:val="24"/>
          <w:szCs w:val="24"/>
        </w:rPr>
        <w:lastRenderedPageBreak/>
        <w:t>года №223-ФЗ «О закупках товаров, работ, услуг отдельными видами юридических лиц». Первоначально Положение было утверждено директором МУП «Горбани» 30 декабря 2013 года и размещено в реестре о закупках (223-ФЗ) официального сайта Единой информационной системы в сфере закупок 17 января 2014 года. В Положение вносились изменения 6 раз, последнее утверждено 02 августа, размещено 16 августа 2021 года, то есть своевременно</w:t>
      </w:r>
      <w:r w:rsidRPr="00716E55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716E55">
        <w:rPr>
          <w:rFonts w:ascii="Times New Roman" w:hAnsi="Times New Roman" w:cs="Times New Roman"/>
          <w:sz w:val="24"/>
          <w:szCs w:val="24"/>
        </w:rPr>
        <w:t>.  За период с 01.01.2021 года по 30.06.2021 года закупка осуществлялась у единственного поставщика, нарушений не установлено.</w:t>
      </w:r>
    </w:p>
    <w:p w:rsidR="00716E55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 xml:space="preserve">       По результатам контрольного мероприятия всего установлено финансовых и иных нарушений на общую сумму 108 189,29 рублей.</w:t>
      </w:r>
    </w:p>
    <w:p w:rsidR="00CA3507" w:rsidRPr="00716E55" w:rsidRDefault="00716E55" w:rsidP="00716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E55">
        <w:rPr>
          <w:rFonts w:ascii="Times New Roman" w:hAnsi="Times New Roman" w:cs="Times New Roman"/>
          <w:sz w:val="24"/>
          <w:szCs w:val="24"/>
        </w:rPr>
        <w:t>Контрольно-счетной комиссией Западнодвинского муниципального округа Тверской области по результатам контрольного мероприятия выдано представление и даны рекомендации для использования в дальнейшей работе. Представление исполнено.</w:t>
      </w:r>
    </w:p>
    <w:sectPr w:rsidR="00CA3507" w:rsidRPr="0071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07" w:rsidRDefault="00CA3507" w:rsidP="00716E55">
      <w:pPr>
        <w:spacing w:after="0" w:line="240" w:lineRule="auto"/>
      </w:pPr>
      <w:r>
        <w:separator/>
      </w:r>
    </w:p>
  </w:endnote>
  <w:endnote w:type="continuationSeparator" w:id="1">
    <w:p w:rsidR="00CA3507" w:rsidRDefault="00CA3507" w:rsidP="0071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07" w:rsidRDefault="00CA3507" w:rsidP="00716E55">
      <w:pPr>
        <w:spacing w:after="0" w:line="240" w:lineRule="auto"/>
      </w:pPr>
      <w:r>
        <w:separator/>
      </w:r>
    </w:p>
  </w:footnote>
  <w:footnote w:type="continuationSeparator" w:id="1">
    <w:p w:rsidR="00CA3507" w:rsidRDefault="00CA3507" w:rsidP="00716E55">
      <w:pPr>
        <w:spacing w:after="0" w:line="240" w:lineRule="auto"/>
      </w:pPr>
      <w:r>
        <w:continuationSeparator/>
      </w:r>
    </w:p>
  </w:footnote>
  <w:footnote w:id="2">
    <w:p w:rsidR="00716E55" w:rsidRDefault="00716E55" w:rsidP="00716E55">
      <w:pPr>
        <w:pStyle w:val="a3"/>
      </w:pPr>
      <w:r>
        <w:rPr>
          <w:rStyle w:val="a5"/>
        </w:rPr>
        <w:footnoteRef/>
      </w:r>
      <w:r>
        <w:t xml:space="preserve"> </w:t>
      </w:r>
      <w:r w:rsidRPr="009D7DDC">
        <w:t>"Бюджетный кодекс Российской Федерации" от 31.07.1998 N 145-ФЗ</w:t>
      </w:r>
    </w:p>
  </w:footnote>
  <w:footnote w:id="3">
    <w:p w:rsidR="00716E55" w:rsidRDefault="00716E55" w:rsidP="00716E55">
      <w:pPr>
        <w:pStyle w:val="a3"/>
      </w:pPr>
      <w:r>
        <w:rPr>
          <w:rStyle w:val="a5"/>
        </w:rPr>
        <w:footnoteRef/>
      </w:r>
      <w:r>
        <w:t xml:space="preserve">  Ч. 2.5, 2.7 ст.2</w:t>
      </w:r>
      <w:r w:rsidRPr="005A3077">
        <w:t xml:space="preserve"> Федеральн</w:t>
      </w:r>
      <w:r>
        <w:t>ого</w:t>
      </w:r>
      <w:r w:rsidRPr="005A3077">
        <w:t xml:space="preserve"> закон</w:t>
      </w:r>
      <w:r>
        <w:t>а от 18.07.2011 N 223-ФЗ</w:t>
      </w:r>
      <w:r w:rsidRPr="005A3077">
        <w:t xml:space="preserve"> "О закупках товаров, работ, услуг отдельными видами юридических лиц"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2FC"/>
    <w:rsid w:val="005432FC"/>
    <w:rsid w:val="00716E55"/>
    <w:rsid w:val="00CA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16E5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16E55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6E55"/>
    <w:rPr>
      <w:vertAlign w:val="superscript"/>
    </w:rPr>
  </w:style>
  <w:style w:type="character" w:customStyle="1" w:styleId="2">
    <w:name w:val="Основной текст (2)_"/>
    <w:basedOn w:val="a0"/>
    <w:link w:val="20"/>
    <w:rsid w:val="00716E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E55"/>
    <w:pPr>
      <w:widowControl w:val="0"/>
      <w:shd w:val="clear" w:color="auto" w:fill="FFFFFF"/>
      <w:spacing w:before="1380" w:after="90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6028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2021-12-22T12:25:00Z</dcterms:created>
  <dcterms:modified xsi:type="dcterms:W3CDTF">2021-12-22T12:31:00Z</dcterms:modified>
</cp:coreProperties>
</file>