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30" w:rsidRPr="00D05C30" w:rsidRDefault="00536390" w:rsidP="00174C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РФ                                                                                                          </w:t>
      </w:r>
      <w:r w:rsidR="0020752A" w:rsidRPr="00D0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C973D2" w:rsidRPr="00D0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ЗАПАДНОДВИНСКОГО</w:t>
      </w:r>
    </w:p>
    <w:p w:rsidR="00D05C30" w:rsidRPr="00D05C30" w:rsidRDefault="00C973D2" w:rsidP="00D05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667AB8" w:rsidRPr="00D05C30" w:rsidRDefault="00536390" w:rsidP="00D05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667AB8" w:rsidRPr="00D0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ВЕРСКОЙ ОБЛАСТИ</w:t>
      </w:r>
      <w:r w:rsidR="00667AB8" w:rsidRPr="00D0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67AB8" w:rsidRPr="00D0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ПОСТАНОВЛЕНИЕ</w:t>
      </w:r>
    </w:p>
    <w:p w:rsidR="00174C3A" w:rsidRDefault="00667AB8" w:rsidP="00D05C3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74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22.08.2024 г.</w:t>
      </w:r>
      <w:r w:rsidRPr="00D0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74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536390" w:rsidRPr="00D0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г.Западная Двина</w:t>
      </w:r>
      <w:r w:rsidR="00536390" w:rsidRPr="00D0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36390" w:rsidRPr="00D0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36390" w:rsidRPr="00D0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36390" w:rsidRPr="00D0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0752A" w:rsidRPr="00D0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174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226</w:t>
      </w:r>
    </w:p>
    <w:p w:rsidR="0020752A" w:rsidRDefault="0020752A" w:rsidP="00174C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Об установлении тарифов на услуги, предоставляемые</w:t>
      </w:r>
      <w:r w:rsidRPr="00D0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муниципальным унитарным предприятием "</w:t>
      </w:r>
      <w:r w:rsidR="00C973D2" w:rsidRPr="00D0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</w:t>
      </w:r>
      <w:r w:rsidRPr="00D0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бани"</w:t>
      </w:r>
    </w:p>
    <w:p w:rsidR="00174C3A" w:rsidRPr="00D05C30" w:rsidRDefault="00174C3A" w:rsidP="00174C3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52A" w:rsidRPr="0020752A" w:rsidRDefault="0020752A" w:rsidP="00174C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12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части 1 статьи 17 Федерального </w:t>
      </w:r>
      <w:hyperlink r:id="rId6" w:history="1">
        <w:r w:rsidRPr="000612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 от 06.10.2003 № 131-ФЗ "Об общих принципах организации местного самоуправления в Российской Федерации"</w:t>
        </w:r>
      </w:hyperlink>
      <w:r w:rsidRPr="0006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5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77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Западнодвинского муниципального округа Тверской области</w:t>
      </w:r>
      <w:r w:rsidRPr="000612F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</w:t>
      </w:r>
      <w:r w:rsidR="00776D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612F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76D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612F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76DE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6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76DE2">
        <w:rPr>
          <w:rFonts w:ascii="Times New Roman" w:eastAsia="Times New Roman" w:hAnsi="Times New Roman" w:cs="Times New Roman"/>
          <w:sz w:val="28"/>
          <w:szCs w:val="28"/>
          <w:lang w:eastAsia="ru-RU"/>
        </w:rPr>
        <w:t>222</w:t>
      </w:r>
      <w:r w:rsidRPr="0006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Порядка </w:t>
      </w:r>
      <w:r w:rsidR="00EC1CE8" w:rsidRPr="00061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решений об установлении</w:t>
      </w:r>
      <w:r w:rsidRPr="0006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тарифов на </w:t>
      </w:r>
      <w:r w:rsidR="00EC1CE8" w:rsidRPr="000612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работы</w:t>
      </w:r>
      <w:r w:rsidRPr="0006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  <w:r w:rsidR="00EC1CE8" w:rsidRPr="0006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унитарных</w:t>
      </w:r>
      <w:r w:rsidRPr="0006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</w:t>
      </w:r>
      <w:r w:rsidR="00EC1CE8" w:rsidRPr="000612F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6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r w:rsidR="0077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Западнодвинский муниципальный округ </w:t>
      </w:r>
      <w:r w:rsidR="00EC1CE8" w:rsidRPr="000612F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области</w:t>
      </w:r>
      <w:r w:rsidR="00F669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7AB8" w:rsidRPr="00776D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3042" w:rsidRPr="00776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ротоколом</w:t>
      </w:r>
      <w:r w:rsidRPr="0006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комиссии по </w:t>
      </w:r>
      <w:r w:rsidR="00883042" w:rsidRPr="00061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 эффективностью расходования бюджетных средств муниципального образования Западнодвинский муниципальный округ Тверской области</w:t>
      </w:r>
      <w:r w:rsidRPr="0006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76DE2" w:rsidRPr="00776DE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76DE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76DE2" w:rsidRPr="00776DE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76DE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76DE2" w:rsidRPr="00776DE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83042" w:rsidRPr="00776DE2">
        <w:rPr>
          <w:rFonts w:ascii="Times New Roman" w:eastAsia="Times New Roman" w:hAnsi="Times New Roman" w:cs="Times New Roman"/>
          <w:sz w:val="28"/>
          <w:szCs w:val="28"/>
          <w:lang w:eastAsia="ru-RU"/>
        </w:rPr>
        <w:t>г.,</w:t>
      </w:r>
      <w:r w:rsidRPr="0006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883042" w:rsidRPr="000612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Западнодвинского муниципальногоокруга</w:t>
      </w:r>
      <w:r w:rsidR="0066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</w:t>
      </w:r>
      <w:bookmarkStart w:id="0" w:name="_GoBack"/>
      <w:bookmarkEnd w:id="0"/>
    </w:p>
    <w:p w:rsidR="0020752A" w:rsidRPr="00D05C30" w:rsidRDefault="00D05C30" w:rsidP="00174C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r w:rsidRPr="00D0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4A02F2" w:rsidRDefault="00174C3A" w:rsidP="00174C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02F2">
        <w:rPr>
          <w:rFonts w:ascii="Times New Roman" w:hAnsi="Times New Roman" w:cs="Times New Roman"/>
          <w:sz w:val="28"/>
          <w:szCs w:val="28"/>
        </w:rPr>
        <w:t>Установить тарифы  на платные услуги, предоставляемые  МУП «</w:t>
      </w:r>
      <w:r w:rsidR="000612F6">
        <w:rPr>
          <w:rFonts w:ascii="Times New Roman" w:hAnsi="Times New Roman" w:cs="Times New Roman"/>
          <w:sz w:val="28"/>
          <w:szCs w:val="28"/>
        </w:rPr>
        <w:t>Горбани</w:t>
      </w:r>
      <w:r w:rsidR="004A02F2">
        <w:rPr>
          <w:rFonts w:ascii="Times New Roman" w:hAnsi="Times New Roman" w:cs="Times New Roman"/>
          <w:sz w:val="28"/>
          <w:szCs w:val="28"/>
        </w:rPr>
        <w:t xml:space="preserve">» </w:t>
      </w:r>
      <w:r w:rsidR="000612F6">
        <w:rPr>
          <w:rFonts w:ascii="Times New Roman" w:hAnsi="Times New Roman" w:cs="Times New Roman"/>
          <w:sz w:val="28"/>
          <w:szCs w:val="28"/>
        </w:rPr>
        <w:t>в соответствии с приложением к настоящему постановлению.</w:t>
      </w:r>
    </w:p>
    <w:p w:rsidR="0020752A" w:rsidRPr="00BC7644" w:rsidRDefault="004A02F2" w:rsidP="00174C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D313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6058A0">
        <w:rPr>
          <w:rFonts w:ascii="Times New Roman" w:hAnsi="Times New Roman" w:cs="Times New Roman"/>
          <w:sz w:val="28"/>
          <w:szCs w:val="28"/>
        </w:rPr>
        <w:t xml:space="preserve"> его</w:t>
      </w:r>
      <w:r w:rsidR="007D313F">
        <w:rPr>
          <w:rFonts w:ascii="Times New Roman" w:hAnsi="Times New Roman" w:cs="Times New Roman"/>
          <w:sz w:val="28"/>
          <w:szCs w:val="28"/>
        </w:rPr>
        <w:t xml:space="preserve"> опубликования </w:t>
      </w:r>
      <w:r w:rsidR="006058A0">
        <w:rPr>
          <w:rFonts w:ascii="Times New Roman" w:hAnsi="Times New Roman" w:cs="Times New Roman"/>
          <w:sz w:val="28"/>
          <w:szCs w:val="28"/>
        </w:rPr>
        <w:t xml:space="preserve">и подлежит официальному опубликованию </w:t>
      </w:r>
      <w:r w:rsidR="007D313F">
        <w:rPr>
          <w:rFonts w:ascii="Times New Roman" w:hAnsi="Times New Roman" w:cs="Times New Roman"/>
          <w:sz w:val="28"/>
          <w:szCs w:val="28"/>
        </w:rPr>
        <w:t>в газете «Авангард» и размещению на официальном сайте</w:t>
      </w:r>
      <w:r w:rsidR="00174C3A">
        <w:rPr>
          <w:rFonts w:ascii="Times New Roman" w:hAnsi="Times New Roman" w:cs="Times New Roman"/>
          <w:sz w:val="28"/>
          <w:szCs w:val="28"/>
        </w:rPr>
        <w:t xml:space="preserve"> </w:t>
      </w:r>
      <w:r w:rsidR="00BC7644">
        <w:rPr>
          <w:rFonts w:ascii="Times New Roman" w:hAnsi="Times New Roman" w:cs="Times New Roman"/>
          <w:sz w:val="28"/>
          <w:szCs w:val="28"/>
        </w:rPr>
        <w:t>Западнодвинского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C764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D05C30" w:rsidRDefault="00BC7644" w:rsidP="00174C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752A" w:rsidRPr="0006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</w:t>
      </w:r>
      <w:r w:rsidR="004A02F2" w:rsidRPr="0006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20752A" w:rsidRPr="0006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</w:t>
      </w:r>
      <w:r w:rsidR="004A02F2" w:rsidRPr="0006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Западнодвинского муниципального округа по ЖКХ </w:t>
      </w:r>
      <w:r w:rsidR="004A02F2" w:rsidRPr="00C134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Старченко В.А.</w:t>
      </w:r>
    </w:p>
    <w:p w:rsidR="0020752A" w:rsidRDefault="0020752A" w:rsidP="00D05C3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12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C7644" w:rsidRDefault="00BC7644" w:rsidP="0020752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C7644" w:rsidRPr="0020752A" w:rsidRDefault="00BC7644" w:rsidP="0020752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612F6" w:rsidRDefault="00174C3A" w:rsidP="000612F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612F6">
        <w:rPr>
          <w:rFonts w:ascii="Times New Roman" w:hAnsi="Times New Roman"/>
          <w:sz w:val="28"/>
          <w:szCs w:val="28"/>
        </w:rPr>
        <w:t>Глава Западнодвинского</w:t>
      </w:r>
    </w:p>
    <w:p w:rsidR="00B1476E" w:rsidRPr="00667AB8" w:rsidRDefault="00174C3A" w:rsidP="00667AB8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05C30">
        <w:rPr>
          <w:rFonts w:ascii="Times New Roman" w:hAnsi="Times New Roman"/>
          <w:sz w:val="28"/>
          <w:szCs w:val="28"/>
        </w:rPr>
        <w:t>муниципального</w:t>
      </w:r>
      <w:r w:rsidR="000612F6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 </w:t>
      </w:r>
      <w:r w:rsidR="00D05C30">
        <w:rPr>
          <w:rFonts w:ascii="Times New Roman" w:hAnsi="Times New Roman"/>
          <w:sz w:val="28"/>
          <w:szCs w:val="28"/>
        </w:rPr>
        <w:t xml:space="preserve">О.А. </w:t>
      </w:r>
      <w:r w:rsidR="000612F6" w:rsidRPr="00966AB3">
        <w:rPr>
          <w:rFonts w:ascii="Times New Roman" w:hAnsi="Times New Roman"/>
          <w:sz w:val="28"/>
          <w:szCs w:val="28"/>
        </w:rPr>
        <w:t xml:space="preserve">Голубева                             </w:t>
      </w:r>
    </w:p>
    <w:p w:rsidR="00B1476E" w:rsidRDefault="00B1476E" w:rsidP="007D313F">
      <w:pPr>
        <w:pStyle w:val="21"/>
        <w:ind w:firstLine="0"/>
        <w:rPr>
          <w:sz w:val="28"/>
          <w:szCs w:val="28"/>
        </w:rPr>
      </w:pPr>
    </w:p>
    <w:p w:rsidR="00B1476E" w:rsidRDefault="00B1476E" w:rsidP="00B1476E">
      <w:pPr>
        <w:pStyle w:val="21"/>
        <w:ind w:firstLine="0"/>
        <w:jc w:val="center"/>
        <w:rPr>
          <w:sz w:val="28"/>
          <w:szCs w:val="28"/>
        </w:rPr>
      </w:pPr>
    </w:p>
    <w:p w:rsidR="00174C3A" w:rsidRDefault="00174C3A" w:rsidP="00174C3A">
      <w:pPr>
        <w:pStyle w:val="21"/>
        <w:ind w:firstLine="0"/>
        <w:rPr>
          <w:sz w:val="28"/>
          <w:szCs w:val="28"/>
        </w:rPr>
      </w:pPr>
    </w:p>
    <w:p w:rsidR="00174C3A" w:rsidRDefault="00174C3A" w:rsidP="00174C3A">
      <w:pPr>
        <w:pStyle w:val="21"/>
        <w:ind w:firstLine="0"/>
        <w:rPr>
          <w:sz w:val="28"/>
          <w:szCs w:val="28"/>
        </w:rPr>
      </w:pPr>
    </w:p>
    <w:p w:rsidR="00D05C30" w:rsidRPr="00D05C30" w:rsidRDefault="00D05C30" w:rsidP="00174C3A">
      <w:pPr>
        <w:pStyle w:val="21"/>
        <w:ind w:firstLine="0"/>
        <w:jc w:val="right"/>
        <w:rPr>
          <w:szCs w:val="28"/>
        </w:rPr>
      </w:pPr>
      <w:r w:rsidRPr="00D05C30">
        <w:rPr>
          <w:szCs w:val="28"/>
        </w:rPr>
        <w:t>Приложение</w:t>
      </w:r>
    </w:p>
    <w:p w:rsidR="00D05C30" w:rsidRPr="00D05C30" w:rsidRDefault="00D05C30" w:rsidP="00D05C30">
      <w:pPr>
        <w:pStyle w:val="21"/>
        <w:ind w:firstLine="0"/>
        <w:jc w:val="right"/>
        <w:rPr>
          <w:szCs w:val="28"/>
        </w:rPr>
      </w:pPr>
      <w:r w:rsidRPr="00D05C30">
        <w:rPr>
          <w:szCs w:val="28"/>
        </w:rPr>
        <w:t xml:space="preserve"> к постановлению администрации </w:t>
      </w:r>
    </w:p>
    <w:p w:rsidR="00D05C30" w:rsidRPr="00D05C30" w:rsidRDefault="00D05C30" w:rsidP="00D05C30">
      <w:pPr>
        <w:pStyle w:val="21"/>
        <w:ind w:firstLine="0"/>
        <w:jc w:val="right"/>
        <w:rPr>
          <w:szCs w:val="28"/>
        </w:rPr>
      </w:pPr>
      <w:r w:rsidRPr="00D05C30">
        <w:rPr>
          <w:szCs w:val="28"/>
        </w:rPr>
        <w:t>Западнодвинского муниципального</w:t>
      </w:r>
    </w:p>
    <w:p w:rsidR="00D05C30" w:rsidRPr="00D05C30" w:rsidRDefault="00D05C30" w:rsidP="00D05C30">
      <w:pPr>
        <w:pStyle w:val="21"/>
        <w:ind w:firstLine="0"/>
        <w:jc w:val="right"/>
        <w:rPr>
          <w:szCs w:val="28"/>
        </w:rPr>
      </w:pPr>
      <w:r w:rsidRPr="00D05C30">
        <w:rPr>
          <w:szCs w:val="28"/>
        </w:rPr>
        <w:t xml:space="preserve">округа Тверской области </w:t>
      </w:r>
    </w:p>
    <w:p w:rsidR="00D05C30" w:rsidRDefault="00E13726" w:rsidP="00D05C30">
      <w:pPr>
        <w:pStyle w:val="21"/>
        <w:ind w:firstLine="0"/>
        <w:jc w:val="right"/>
        <w:rPr>
          <w:szCs w:val="28"/>
        </w:rPr>
      </w:pPr>
      <w:r>
        <w:rPr>
          <w:szCs w:val="28"/>
        </w:rPr>
        <w:t>от 22</w:t>
      </w:r>
      <w:r w:rsidR="00D34EFC">
        <w:rPr>
          <w:szCs w:val="28"/>
        </w:rPr>
        <w:t>.08</w:t>
      </w:r>
      <w:r w:rsidR="00D05C30" w:rsidRPr="00D05C30">
        <w:rPr>
          <w:szCs w:val="28"/>
        </w:rPr>
        <w:t>.202</w:t>
      </w:r>
      <w:r w:rsidR="00D34EFC">
        <w:rPr>
          <w:szCs w:val="28"/>
        </w:rPr>
        <w:t>4 г. №</w:t>
      </w:r>
      <w:r w:rsidR="00174C3A">
        <w:rPr>
          <w:szCs w:val="28"/>
        </w:rPr>
        <w:t xml:space="preserve"> 226</w:t>
      </w:r>
    </w:p>
    <w:p w:rsidR="00D05C30" w:rsidRPr="00D05C30" w:rsidRDefault="00D05C30" w:rsidP="00D05C30">
      <w:pPr>
        <w:pStyle w:val="21"/>
        <w:ind w:firstLine="0"/>
        <w:jc w:val="right"/>
        <w:rPr>
          <w:szCs w:val="28"/>
        </w:rPr>
      </w:pPr>
    </w:p>
    <w:p w:rsidR="00B1476E" w:rsidRDefault="00B1476E" w:rsidP="00B1476E">
      <w:pPr>
        <w:pStyle w:val="2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Тарифы на  платные услуги, </w:t>
      </w:r>
    </w:p>
    <w:p w:rsidR="00B1476E" w:rsidRDefault="00B1476E" w:rsidP="00B1476E">
      <w:pPr>
        <w:pStyle w:val="2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предоставляемые муниципальным унитарным предприятием Западнодвинского муниципального округа «Горбани»</w:t>
      </w:r>
      <w:r w:rsidR="00F51904">
        <w:rPr>
          <w:sz w:val="28"/>
          <w:szCs w:val="28"/>
        </w:rPr>
        <w:t xml:space="preserve"> с 06 сентября 2024 </w:t>
      </w:r>
      <w:r w:rsidR="000612F6">
        <w:rPr>
          <w:sz w:val="28"/>
          <w:szCs w:val="28"/>
        </w:rPr>
        <w:t>г.</w:t>
      </w:r>
    </w:p>
    <w:p w:rsidR="00B1476E" w:rsidRDefault="00B1476E" w:rsidP="00B1476E">
      <w:pPr>
        <w:ind w:firstLine="720"/>
        <w:jc w:val="both"/>
        <w:rPr>
          <w:sz w:val="28"/>
          <w:szCs w:val="28"/>
        </w:rPr>
      </w:pPr>
    </w:p>
    <w:tbl>
      <w:tblPr>
        <w:tblW w:w="9513" w:type="dxa"/>
        <w:tblInd w:w="93" w:type="dxa"/>
        <w:shd w:val="clear" w:color="auto" w:fill="FFFFFF"/>
        <w:tblLook w:val="04A0"/>
      </w:tblPr>
      <w:tblGrid>
        <w:gridCol w:w="696"/>
        <w:gridCol w:w="3454"/>
        <w:gridCol w:w="2528"/>
        <w:gridCol w:w="1586"/>
        <w:gridCol w:w="1249"/>
      </w:tblGrid>
      <w:tr w:rsidR="000612F6" w:rsidRPr="00174C3A" w:rsidTr="00174C3A">
        <w:trPr>
          <w:trHeight w:val="915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12F6" w:rsidRPr="00174C3A" w:rsidRDefault="000612F6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bCs/>
                <w:sz w:val="24"/>
                <w:szCs w:val="28"/>
              </w:rPr>
              <w:t>№    п/п</w:t>
            </w:r>
          </w:p>
        </w:tc>
        <w:tc>
          <w:tcPr>
            <w:tcW w:w="34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2F6" w:rsidRPr="00174C3A" w:rsidRDefault="000612F6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услуги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2F6" w:rsidRPr="00174C3A" w:rsidRDefault="00B868B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bCs/>
                <w:sz w:val="24"/>
                <w:szCs w:val="28"/>
              </w:rPr>
              <w:t>Единицаизмерения</w:t>
            </w:r>
            <w:r w:rsidR="000612F6" w:rsidRPr="00174C3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(на 1 чел.)  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612F6" w:rsidRPr="00174C3A" w:rsidRDefault="000612F6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bCs/>
                <w:sz w:val="24"/>
                <w:szCs w:val="28"/>
              </w:rPr>
              <w:t>Стоимость услуги (руб.)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612F6" w:rsidRPr="00174C3A" w:rsidRDefault="000612F6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bCs/>
                <w:sz w:val="24"/>
                <w:szCs w:val="28"/>
              </w:rPr>
              <w:t>Детский (до 7 лет)</w:t>
            </w:r>
          </w:p>
        </w:tc>
      </w:tr>
      <w:tr w:rsidR="00536390" w:rsidRPr="00174C3A" w:rsidTr="00174C3A">
        <w:trPr>
          <w:trHeight w:val="44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390" w:rsidRPr="00174C3A" w:rsidRDefault="005363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536390" w:rsidRPr="00174C3A" w:rsidRDefault="005363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bCs/>
                <w:sz w:val="24"/>
                <w:szCs w:val="28"/>
              </w:rPr>
              <w:t>Помывка в общем отделении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390" w:rsidRPr="00174C3A" w:rsidRDefault="00536390" w:rsidP="005363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bCs/>
                <w:sz w:val="24"/>
                <w:szCs w:val="28"/>
              </w:rPr>
              <w:t>1,5 часа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390" w:rsidRPr="00174C3A" w:rsidRDefault="00907480" w:rsidP="00570B79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bCs/>
                <w:sz w:val="24"/>
                <w:szCs w:val="28"/>
              </w:rPr>
              <w:t>200</w:t>
            </w:r>
            <w:r w:rsidR="00536390" w:rsidRPr="00174C3A">
              <w:rPr>
                <w:rFonts w:ascii="Times New Roman" w:hAnsi="Times New Roman" w:cs="Times New Roman"/>
                <w:bCs/>
                <w:sz w:val="24"/>
                <w:szCs w:val="28"/>
              </w:rPr>
              <w:t>-00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390" w:rsidRPr="00174C3A" w:rsidRDefault="00570B79" w:rsidP="00536390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bCs/>
                <w:sz w:val="24"/>
                <w:szCs w:val="28"/>
              </w:rPr>
              <w:t>10</w:t>
            </w:r>
            <w:r w:rsidR="00536390" w:rsidRPr="00174C3A">
              <w:rPr>
                <w:rFonts w:ascii="Times New Roman" w:hAnsi="Times New Roman" w:cs="Times New Roman"/>
                <w:bCs/>
                <w:sz w:val="24"/>
                <w:szCs w:val="28"/>
              </w:rPr>
              <w:t>0-00</w:t>
            </w:r>
          </w:p>
        </w:tc>
      </w:tr>
      <w:tr w:rsidR="00536390" w:rsidRPr="00174C3A" w:rsidTr="00174C3A">
        <w:trPr>
          <w:trHeight w:val="25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390" w:rsidRPr="00174C3A" w:rsidRDefault="005363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390" w:rsidRPr="00174C3A" w:rsidRDefault="005363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390" w:rsidRPr="00174C3A" w:rsidRDefault="00536390" w:rsidP="005363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Более 2-х часов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390" w:rsidRPr="00174C3A" w:rsidRDefault="00536390" w:rsidP="00570B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07480" w:rsidRPr="00174C3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0-00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390" w:rsidRPr="00174C3A" w:rsidRDefault="00536390" w:rsidP="00570B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07480" w:rsidRPr="00174C3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570B79" w:rsidRPr="00174C3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-00</w:t>
            </w:r>
          </w:p>
        </w:tc>
      </w:tr>
      <w:tr w:rsidR="000612F6" w:rsidRPr="00174C3A" w:rsidTr="00174C3A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612F6" w:rsidRPr="00174C3A" w:rsidRDefault="00A863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12F6" w:rsidRPr="00174C3A" w:rsidRDefault="00A863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bCs/>
                <w:sz w:val="24"/>
                <w:szCs w:val="28"/>
              </w:rPr>
              <w:t>Помывка в душевом отделении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12F6" w:rsidRPr="00174C3A" w:rsidRDefault="000D5CE8" w:rsidP="005363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1 час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F6" w:rsidRPr="00174C3A" w:rsidRDefault="000D5CE8" w:rsidP="00570B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AC1A73" w:rsidRPr="00174C3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0-00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2F6" w:rsidRPr="00174C3A" w:rsidRDefault="00AC1A73" w:rsidP="00570B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907480" w:rsidRPr="00174C3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D5CE8" w:rsidRPr="00174C3A">
              <w:rPr>
                <w:rFonts w:ascii="Times New Roman" w:hAnsi="Times New Roman" w:cs="Times New Roman"/>
                <w:sz w:val="24"/>
                <w:szCs w:val="28"/>
              </w:rPr>
              <w:t>-00</w:t>
            </w:r>
          </w:p>
        </w:tc>
      </w:tr>
      <w:tr w:rsidR="000D5CE8" w:rsidRPr="00174C3A" w:rsidTr="00174C3A">
        <w:trPr>
          <w:trHeight w:val="255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5CE8" w:rsidRPr="00174C3A" w:rsidRDefault="000D5CE8" w:rsidP="000D5C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Дополнительные услуги</w:t>
            </w:r>
          </w:p>
        </w:tc>
      </w:tr>
      <w:tr w:rsidR="00536390" w:rsidRPr="00174C3A" w:rsidTr="00174C3A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6390" w:rsidRPr="00174C3A" w:rsidRDefault="005363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390" w:rsidRPr="00174C3A" w:rsidRDefault="005363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Прокат полотенца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390" w:rsidRPr="00174C3A" w:rsidRDefault="00536390" w:rsidP="005363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390" w:rsidRPr="00174C3A" w:rsidRDefault="00570B79" w:rsidP="005363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536390" w:rsidRPr="00174C3A">
              <w:rPr>
                <w:rFonts w:ascii="Times New Roman" w:hAnsi="Times New Roman" w:cs="Times New Roman"/>
                <w:sz w:val="24"/>
                <w:szCs w:val="28"/>
              </w:rPr>
              <w:t>0-00</w:t>
            </w:r>
          </w:p>
        </w:tc>
      </w:tr>
      <w:tr w:rsidR="00536390" w:rsidRPr="00174C3A" w:rsidTr="00174C3A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6390" w:rsidRPr="00174C3A" w:rsidRDefault="00536390" w:rsidP="005363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6390" w:rsidRPr="00174C3A" w:rsidRDefault="00536390" w:rsidP="005363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Прокат шапки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390" w:rsidRPr="00174C3A" w:rsidRDefault="00536390" w:rsidP="005363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390" w:rsidRPr="00174C3A" w:rsidRDefault="00570B79" w:rsidP="005363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536390" w:rsidRPr="00174C3A">
              <w:rPr>
                <w:rFonts w:ascii="Times New Roman" w:hAnsi="Times New Roman" w:cs="Times New Roman"/>
                <w:sz w:val="24"/>
                <w:szCs w:val="28"/>
              </w:rPr>
              <w:t>0-00</w:t>
            </w:r>
          </w:p>
        </w:tc>
      </w:tr>
      <w:tr w:rsidR="00536390" w:rsidRPr="00174C3A" w:rsidTr="00174C3A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6390" w:rsidRPr="00174C3A" w:rsidRDefault="00536390" w:rsidP="005363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6390" w:rsidRPr="00174C3A" w:rsidRDefault="00536390" w:rsidP="005363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Прокат тапочек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390" w:rsidRPr="00174C3A" w:rsidRDefault="00536390" w:rsidP="005363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390" w:rsidRPr="00174C3A" w:rsidRDefault="00570B79" w:rsidP="005363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536390" w:rsidRPr="00174C3A">
              <w:rPr>
                <w:rFonts w:ascii="Times New Roman" w:hAnsi="Times New Roman" w:cs="Times New Roman"/>
                <w:sz w:val="24"/>
                <w:szCs w:val="28"/>
              </w:rPr>
              <w:t>0-00</w:t>
            </w:r>
          </w:p>
        </w:tc>
      </w:tr>
      <w:tr w:rsidR="00536390" w:rsidRPr="00174C3A" w:rsidTr="00174C3A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6390" w:rsidRPr="00174C3A" w:rsidRDefault="00536390" w:rsidP="005363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6390" w:rsidRPr="00174C3A" w:rsidRDefault="00536390" w:rsidP="005363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Прокат коврика банного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390" w:rsidRPr="00174C3A" w:rsidRDefault="00536390" w:rsidP="005363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390" w:rsidRPr="00174C3A" w:rsidRDefault="00570B79" w:rsidP="005363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536390" w:rsidRPr="00174C3A">
              <w:rPr>
                <w:rFonts w:ascii="Times New Roman" w:hAnsi="Times New Roman" w:cs="Times New Roman"/>
                <w:sz w:val="24"/>
                <w:szCs w:val="28"/>
              </w:rPr>
              <w:t>0-00</w:t>
            </w:r>
          </w:p>
        </w:tc>
      </w:tr>
      <w:tr w:rsidR="00536390" w:rsidRPr="00174C3A" w:rsidTr="00174C3A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6390" w:rsidRPr="00174C3A" w:rsidRDefault="00570B79" w:rsidP="005363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536390" w:rsidRPr="00174C3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6390" w:rsidRPr="00174C3A" w:rsidRDefault="00570B79" w:rsidP="005363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Плата з</w:t>
            </w:r>
            <w:r w:rsidR="00536390" w:rsidRPr="00174C3A">
              <w:rPr>
                <w:rFonts w:ascii="Times New Roman" w:hAnsi="Times New Roman" w:cs="Times New Roman"/>
                <w:sz w:val="24"/>
                <w:szCs w:val="28"/>
              </w:rPr>
              <w:t>а хранение вещей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390" w:rsidRPr="00174C3A" w:rsidRDefault="00536390" w:rsidP="005363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раз.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390" w:rsidRPr="00174C3A" w:rsidRDefault="00536390" w:rsidP="005363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30-00</w:t>
            </w:r>
          </w:p>
        </w:tc>
      </w:tr>
      <w:tr w:rsidR="00667AB8" w:rsidRPr="00174C3A" w:rsidTr="00174C3A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7AB8" w:rsidRPr="00174C3A" w:rsidRDefault="00667AB8" w:rsidP="00667A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7AB8" w:rsidRPr="00174C3A" w:rsidRDefault="00667AB8" w:rsidP="00667A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Прачечная ручная стирка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AB8" w:rsidRPr="00174C3A" w:rsidRDefault="00667AB8" w:rsidP="00667A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1 кг. сухого белья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AB8" w:rsidRPr="00174C3A" w:rsidRDefault="00AC1A73" w:rsidP="00667A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  <w:r w:rsidR="00667AB8" w:rsidRPr="00174C3A">
              <w:rPr>
                <w:rFonts w:ascii="Times New Roman" w:hAnsi="Times New Roman" w:cs="Times New Roman"/>
                <w:sz w:val="24"/>
                <w:szCs w:val="28"/>
              </w:rPr>
              <w:t>-00</w:t>
            </w:r>
          </w:p>
        </w:tc>
      </w:tr>
      <w:tr w:rsidR="00667AB8" w:rsidRPr="00174C3A" w:rsidTr="00174C3A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AB8" w:rsidRPr="00174C3A" w:rsidRDefault="00667AB8" w:rsidP="00667A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7AB8" w:rsidRPr="00174C3A" w:rsidRDefault="00667AB8" w:rsidP="00667A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Прачечная машинная стирка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AB8" w:rsidRPr="00174C3A" w:rsidRDefault="00667AB8" w:rsidP="00667A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1 кг. сухого белья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AB8" w:rsidRPr="00174C3A" w:rsidRDefault="00C67E1F" w:rsidP="00667A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  <w:r w:rsidR="00667AB8" w:rsidRPr="00174C3A">
              <w:rPr>
                <w:rFonts w:ascii="Times New Roman" w:hAnsi="Times New Roman" w:cs="Times New Roman"/>
                <w:sz w:val="24"/>
                <w:szCs w:val="28"/>
              </w:rPr>
              <w:t>-00</w:t>
            </w:r>
          </w:p>
        </w:tc>
      </w:tr>
      <w:tr w:rsidR="00667AB8" w:rsidRPr="00174C3A" w:rsidTr="00174C3A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7AB8" w:rsidRPr="00174C3A" w:rsidRDefault="00667AB8" w:rsidP="00667A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7AB8" w:rsidRPr="00174C3A" w:rsidRDefault="00667AB8" w:rsidP="00667A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Механическая стирка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AB8" w:rsidRPr="00174C3A" w:rsidRDefault="00667AB8" w:rsidP="00667A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1 кг. сухого белья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AB8" w:rsidRPr="00174C3A" w:rsidRDefault="00AC1A73" w:rsidP="00667AB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74C3A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667AB8" w:rsidRPr="00174C3A">
              <w:rPr>
                <w:rFonts w:ascii="Times New Roman" w:hAnsi="Times New Roman" w:cs="Times New Roman"/>
                <w:sz w:val="24"/>
                <w:szCs w:val="28"/>
              </w:rPr>
              <w:t>0-00</w:t>
            </w:r>
          </w:p>
        </w:tc>
      </w:tr>
    </w:tbl>
    <w:p w:rsidR="00B1476E" w:rsidRDefault="00B1476E"/>
    <w:sectPr w:rsidR="00B1476E" w:rsidSect="00174C3A"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380" w:rsidRDefault="008F2380" w:rsidP="00174C3A">
      <w:pPr>
        <w:spacing w:after="0" w:line="240" w:lineRule="auto"/>
      </w:pPr>
      <w:r>
        <w:separator/>
      </w:r>
    </w:p>
  </w:endnote>
  <w:endnote w:type="continuationSeparator" w:id="1">
    <w:p w:rsidR="008F2380" w:rsidRDefault="008F2380" w:rsidP="0017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380" w:rsidRDefault="008F2380" w:rsidP="00174C3A">
      <w:pPr>
        <w:spacing w:after="0" w:line="240" w:lineRule="auto"/>
      </w:pPr>
      <w:r>
        <w:separator/>
      </w:r>
    </w:p>
  </w:footnote>
  <w:footnote w:type="continuationSeparator" w:id="1">
    <w:p w:rsidR="008F2380" w:rsidRDefault="008F2380" w:rsidP="00174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F2A78"/>
    <w:rsid w:val="00020791"/>
    <w:rsid w:val="00021A2E"/>
    <w:rsid w:val="000612F6"/>
    <w:rsid w:val="0008253A"/>
    <w:rsid w:val="000D5CE8"/>
    <w:rsid w:val="00152B48"/>
    <w:rsid w:val="00174C3A"/>
    <w:rsid w:val="00185B58"/>
    <w:rsid w:val="001C7B18"/>
    <w:rsid w:val="0020752A"/>
    <w:rsid w:val="00212D1A"/>
    <w:rsid w:val="00297786"/>
    <w:rsid w:val="00320133"/>
    <w:rsid w:val="004679A5"/>
    <w:rsid w:val="004A02F2"/>
    <w:rsid w:val="004B6FF1"/>
    <w:rsid w:val="00536390"/>
    <w:rsid w:val="00570B79"/>
    <w:rsid w:val="00591AFB"/>
    <w:rsid w:val="005E38E2"/>
    <w:rsid w:val="005F5D77"/>
    <w:rsid w:val="006058A0"/>
    <w:rsid w:val="00667AB8"/>
    <w:rsid w:val="00716AEB"/>
    <w:rsid w:val="00725F09"/>
    <w:rsid w:val="00742279"/>
    <w:rsid w:val="00776DE2"/>
    <w:rsid w:val="007D313F"/>
    <w:rsid w:val="00857AAA"/>
    <w:rsid w:val="00883042"/>
    <w:rsid w:val="008B7C5A"/>
    <w:rsid w:val="008F2380"/>
    <w:rsid w:val="00907480"/>
    <w:rsid w:val="009674C3"/>
    <w:rsid w:val="00985EE0"/>
    <w:rsid w:val="009B6245"/>
    <w:rsid w:val="00A266E5"/>
    <w:rsid w:val="00A6161F"/>
    <w:rsid w:val="00A86314"/>
    <w:rsid w:val="00AC1A73"/>
    <w:rsid w:val="00B1476E"/>
    <w:rsid w:val="00B868B7"/>
    <w:rsid w:val="00BC7644"/>
    <w:rsid w:val="00C1343D"/>
    <w:rsid w:val="00C67E1F"/>
    <w:rsid w:val="00C973D2"/>
    <w:rsid w:val="00CB200D"/>
    <w:rsid w:val="00CF7C64"/>
    <w:rsid w:val="00D05C30"/>
    <w:rsid w:val="00D34EFC"/>
    <w:rsid w:val="00DB19D3"/>
    <w:rsid w:val="00E13726"/>
    <w:rsid w:val="00E274C3"/>
    <w:rsid w:val="00E37876"/>
    <w:rsid w:val="00E96FD0"/>
    <w:rsid w:val="00EA6A2C"/>
    <w:rsid w:val="00EA6E1F"/>
    <w:rsid w:val="00EC1CE8"/>
    <w:rsid w:val="00EF2A78"/>
    <w:rsid w:val="00F156E5"/>
    <w:rsid w:val="00F22F61"/>
    <w:rsid w:val="00F51904"/>
    <w:rsid w:val="00F66984"/>
    <w:rsid w:val="00FA7A4F"/>
    <w:rsid w:val="00FC2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07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07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0752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EC1C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1CE8"/>
    <w:pPr>
      <w:widowControl w:val="0"/>
      <w:shd w:val="clear" w:color="auto" w:fill="FFFFFF"/>
      <w:spacing w:before="36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A0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B1476E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147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612F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9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7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4C3A"/>
  </w:style>
  <w:style w:type="paragraph" w:styleId="a8">
    <w:name w:val="footer"/>
    <w:basedOn w:val="a"/>
    <w:link w:val="a9"/>
    <w:uiPriority w:val="99"/>
    <w:semiHidden/>
    <w:unhideWhenUsed/>
    <w:rsid w:val="0017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4C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2024-08-22T14:10:00Z</cp:lastPrinted>
  <dcterms:created xsi:type="dcterms:W3CDTF">2024-08-22T13:49:00Z</dcterms:created>
  <dcterms:modified xsi:type="dcterms:W3CDTF">2024-08-22T14:11:00Z</dcterms:modified>
</cp:coreProperties>
</file>