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95" w:rsidRDefault="00AF5095" w:rsidP="009203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Социальная выплата </w:t>
      </w:r>
    </w:p>
    <w:p w:rsidR="00AF5095" w:rsidRDefault="00AF5095" w:rsidP="009203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рождении(усыновлении) детей молодым семьям, приобретающим жилье с использованием ипотечных жилищных кредитов.</w:t>
      </w:r>
    </w:p>
    <w:p w:rsidR="00AF5095" w:rsidRPr="00C13188" w:rsidRDefault="00AF5095" w:rsidP="00BA65A5">
      <w:pPr>
        <w:rPr>
          <w:b/>
          <w:bCs/>
          <w:sz w:val="28"/>
          <w:szCs w:val="28"/>
        </w:rPr>
      </w:pPr>
    </w:p>
    <w:p w:rsidR="005239D8" w:rsidRDefault="00A2222A" w:rsidP="007A392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условий </w:t>
      </w:r>
      <w:r w:rsidR="00AF5095">
        <w:rPr>
          <w:sz w:val="28"/>
          <w:szCs w:val="28"/>
        </w:rPr>
        <w:t>устойчивого демографического раз</w:t>
      </w:r>
      <w:r>
        <w:rPr>
          <w:sz w:val="28"/>
          <w:szCs w:val="28"/>
        </w:rPr>
        <w:t>вития Тверского региона</w:t>
      </w:r>
      <w:r w:rsidR="00AF509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начала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квартала 2019 года </w:t>
      </w:r>
      <w:r w:rsidR="00AF5095">
        <w:rPr>
          <w:color w:val="000000"/>
          <w:sz w:val="28"/>
          <w:szCs w:val="28"/>
        </w:rPr>
        <w:t>в</w:t>
      </w:r>
      <w:r w:rsidR="00AF5095">
        <w:rPr>
          <w:sz w:val="28"/>
          <w:szCs w:val="28"/>
        </w:rPr>
        <w:t xml:space="preserve"> рамках </w:t>
      </w:r>
      <w:r w:rsidR="00AF5095" w:rsidRPr="00003F06">
        <w:rPr>
          <w:sz w:val="28"/>
          <w:szCs w:val="28"/>
        </w:rPr>
        <w:t xml:space="preserve">государственной программы Тверской области </w:t>
      </w:r>
      <w:r>
        <w:rPr>
          <w:sz w:val="28"/>
          <w:szCs w:val="28"/>
        </w:rPr>
        <w:t>«Молодежь</w:t>
      </w:r>
      <w:r w:rsidR="00A23470">
        <w:rPr>
          <w:sz w:val="28"/>
          <w:szCs w:val="28"/>
        </w:rPr>
        <w:t xml:space="preserve"> Верхневолжья»</w:t>
      </w:r>
      <w:r w:rsidR="00AF5095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Комитетом по делам молодежи Тверской области (далее - Комитет),</w:t>
      </w:r>
      <w:r w:rsidR="00483161">
        <w:rPr>
          <w:sz w:val="28"/>
          <w:szCs w:val="28"/>
        </w:rPr>
        <w:t xml:space="preserve"> </w:t>
      </w:r>
      <w:r w:rsidR="00AF5095">
        <w:rPr>
          <w:sz w:val="28"/>
          <w:szCs w:val="28"/>
        </w:rPr>
        <w:t xml:space="preserve">в целях реализации Указа Президента Российской Федерации от 07.05.2018 № 204 «О национальных целях и стратегических задачах развития Российской Федерации» </w:t>
      </w:r>
      <w:r>
        <w:rPr>
          <w:sz w:val="28"/>
          <w:szCs w:val="28"/>
        </w:rPr>
        <w:t>в рамках национального проекта «Демография» и в рамках регионального</w:t>
      </w:r>
      <w:r w:rsidR="00AF5095">
        <w:rPr>
          <w:sz w:val="28"/>
          <w:szCs w:val="28"/>
        </w:rPr>
        <w:t xml:space="preserve"> проекта</w:t>
      </w:r>
      <w:r w:rsidR="00B25C6C">
        <w:rPr>
          <w:sz w:val="28"/>
          <w:szCs w:val="28"/>
        </w:rPr>
        <w:t xml:space="preserve"> </w:t>
      </w:r>
      <w:r w:rsidR="00AF5095">
        <w:rPr>
          <w:sz w:val="28"/>
          <w:szCs w:val="28"/>
        </w:rPr>
        <w:t xml:space="preserve">«Финансовая поддержка семей при рождении детей» </w:t>
      </w:r>
      <w:r>
        <w:rPr>
          <w:sz w:val="28"/>
          <w:szCs w:val="28"/>
        </w:rPr>
        <w:t xml:space="preserve">на территории Тверской области реализуется мероприятие </w:t>
      </w:r>
      <w:r w:rsidR="00A23470">
        <w:rPr>
          <w:sz w:val="28"/>
          <w:szCs w:val="28"/>
        </w:rPr>
        <w:t>по п</w:t>
      </w:r>
      <w:r>
        <w:rPr>
          <w:sz w:val="28"/>
          <w:szCs w:val="28"/>
        </w:rPr>
        <w:t>редоставлени</w:t>
      </w:r>
      <w:r w:rsidR="00A23470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социальных выплат при рождении (усыновлении) детей молодым семьям, приобретающим жилье </w:t>
      </w:r>
      <w:r w:rsidR="00AF5095">
        <w:rPr>
          <w:sz w:val="28"/>
          <w:szCs w:val="28"/>
        </w:rPr>
        <w:t>с использованием ипотечных жилищных кредитов</w:t>
      </w:r>
      <w:r w:rsidR="00A23470">
        <w:rPr>
          <w:sz w:val="28"/>
          <w:szCs w:val="28"/>
        </w:rPr>
        <w:t xml:space="preserve"> в соответствии с </w:t>
      </w:r>
      <w:r w:rsidR="005239D8">
        <w:rPr>
          <w:sz w:val="28"/>
          <w:szCs w:val="28"/>
        </w:rPr>
        <w:t>порядк</w:t>
      </w:r>
      <w:r w:rsidR="00A23470">
        <w:rPr>
          <w:sz w:val="28"/>
          <w:szCs w:val="28"/>
        </w:rPr>
        <w:t>ом</w:t>
      </w:r>
      <w:r w:rsidR="005239D8">
        <w:rPr>
          <w:sz w:val="28"/>
          <w:szCs w:val="28"/>
        </w:rPr>
        <w:t xml:space="preserve"> предоставления социальных выплат при рождении (усыновлении) детей молодыми семьями,</w:t>
      </w:r>
      <w:r w:rsidR="00483161">
        <w:rPr>
          <w:sz w:val="28"/>
          <w:szCs w:val="28"/>
        </w:rPr>
        <w:t xml:space="preserve"> </w:t>
      </w:r>
      <w:r w:rsidR="005239D8">
        <w:rPr>
          <w:sz w:val="28"/>
          <w:szCs w:val="28"/>
        </w:rPr>
        <w:t>приобретающим жилье с использованием ипотечных жилищных кредитов (далее – Порядок)</w:t>
      </w:r>
      <w:r w:rsidR="00AF5095">
        <w:rPr>
          <w:sz w:val="28"/>
          <w:szCs w:val="28"/>
        </w:rPr>
        <w:t>.</w:t>
      </w:r>
    </w:p>
    <w:p w:rsidR="00AF5095" w:rsidRPr="00021B3A" w:rsidRDefault="00AF5095" w:rsidP="007A392F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 w:rsidRPr="00021B3A">
        <w:rPr>
          <w:b/>
          <w:bCs/>
          <w:color w:val="000000"/>
          <w:sz w:val="28"/>
          <w:szCs w:val="28"/>
        </w:rPr>
        <w:t>Социальные выплаты</w:t>
      </w:r>
      <w:r w:rsidR="00B25C6C" w:rsidRPr="00021B3A">
        <w:rPr>
          <w:b/>
          <w:bCs/>
          <w:color w:val="000000"/>
          <w:sz w:val="28"/>
          <w:szCs w:val="28"/>
        </w:rPr>
        <w:t xml:space="preserve"> </w:t>
      </w:r>
      <w:r w:rsidR="005239D8" w:rsidRPr="00021B3A">
        <w:rPr>
          <w:b/>
          <w:sz w:val="28"/>
          <w:szCs w:val="28"/>
        </w:rPr>
        <w:t>при рожде</w:t>
      </w:r>
      <w:r w:rsidR="000514E4">
        <w:rPr>
          <w:b/>
          <w:sz w:val="28"/>
          <w:szCs w:val="28"/>
        </w:rPr>
        <w:t>нии (усыновлении) детей молодым семьям</w:t>
      </w:r>
      <w:r w:rsidR="005239D8" w:rsidRPr="00021B3A">
        <w:rPr>
          <w:b/>
          <w:sz w:val="28"/>
          <w:szCs w:val="28"/>
        </w:rPr>
        <w:t>,</w:t>
      </w:r>
      <w:r w:rsidR="00483161" w:rsidRPr="00021B3A">
        <w:rPr>
          <w:b/>
          <w:sz w:val="28"/>
          <w:szCs w:val="28"/>
        </w:rPr>
        <w:t xml:space="preserve"> </w:t>
      </w:r>
      <w:r w:rsidR="005239D8" w:rsidRPr="00021B3A">
        <w:rPr>
          <w:b/>
          <w:sz w:val="28"/>
          <w:szCs w:val="28"/>
        </w:rPr>
        <w:t>приобретающим жилье с использованием ипотечных жилищных кредитов (далее – социальные выплаты)</w:t>
      </w:r>
      <w:r w:rsidR="00483161" w:rsidRPr="00021B3A">
        <w:rPr>
          <w:b/>
          <w:sz w:val="28"/>
          <w:szCs w:val="28"/>
        </w:rPr>
        <w:t xml:space="preserve"> </w:t>
      </w:r>
      <w:r w:rsidRPr="00021B3A">
        <w:rPr>
          <w:b/>
          <w:bCs/>
          <w:color w:val="000000"/>
          <w:sz w:val="28"/>
          <w:szCs w:val="28"/>
        </w:rPr>
        <w:t>предоставл</w:t>
      </w:r>
      <w:r w:rsidR="005239D8" w:rsidRPr="00021B3A">
        <w:rPr>
          <w:b/>
          <w:bCs/>
          <w:color w:val="000000"/>
          <w:sz w:val="28"/>
          <w:szCs w:val="28"/>
        </w:rPr>
        <w:t>яются единожды в размере 200 тыс.</w:t>
      </w:r>
      <w:r w:rsidRPr="00021B3A">
        <w:rPr>
          <w:b/>
          <w:bCs/>
          <w:color w:val="000000"/>
          <w:sz w:val="28"/>
          <w:szCs w:val="28"/>
        </w:rPr>
        <w:t xml:space="preserve"> рублей.</w:t>
      </w:r>
    </w:p>
    <w:p w:rsidR="00AF5095" w:rsidRDefault="00AF5095" w:rsidP="00282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стать участниками мероприятия, молодая семья, в которой </w:t>
      </w:r>
      <w:r w:rsidRPr="00021B3A">
        <w:rPr>
          <w:b/>
          <w:bCs/>
          <w:sz w:val="28"/>
          <w:szCs w:val="28"/>
        </w:rPr>
        <w:t>возраст одного из супругов либо одного родителя в неполной семье не превышает 25 лет</w:t>
      </w:r>
      <w:r w:rsidRPr="003E1E48">
        <w:rPr>
          <w:bCs/>
          <w:sz w:val="28"/>
          <w:szCs w:val="28"/>
        </w:rPr>
        <w:t>,</w:t>
      </w:r>
      <w:r w:rsidR="00B25C6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должна быть зарегистрирована по постоянному месту жительства на территории Тверской области и</w:t>
      </w:r>
      <w:r w:rsidRPr="00935452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вовать</w:t>
      </w:r>
      <w:r w:rsidRPr="00935452">
        <w:rPr>
          <w:sz w:val="28"/>
          <w:szCs w:val="28"/>
        </w:rPr>
        <w:t xml:space="preserve"> следующим условиям:</w:t>
      </w:r>
    </w:p>
    <w:p w:rsidR="00AF5095" w:rsidRPr="00880183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801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с помощью ипотечного жилищного кредита на территории Тверской области приобретает жилье по договору купли-продажи, договору участия в долевом строительстве или по договору об уступке прав требования по договору участия в долевом строительстве;</w:t>
      </w:r>
    </w:p>
    <w:p w:rsidR="00AF5095" w:rsidRPr="00880183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880183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заявитель является лицом, на счет которого кредитной организацией, предоставившей ипотечный жилищный кредит на приобретение жилья, перечислены в полном объеме денежные средства по договору ипотечного жилищного кредита;</w:t>
      </w:r>
    </w:p>
    <w:p w:rsidR="00AF5095" w:rsidRPr="00880183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880183">
        <w:rPr>
          <w:rFonts w:ascii="Times New Roman" w:hAnsi="Times New Roman" w:cs="Times New Roman"/>
          <w:color w:val="000000"/>
          <w:sz w:val="28"/>
          <w:szCs w:val="28"/>
        </w:rPr>
        <w:t xml:space="preserve"> размер полученного ипотечного жилищного кредита составляет 70 и более процентов стоимости приобретаемого жилья, указанной в договоре купли-продажи, в договоре участия в долевом строительстве, договоре об уступке прав требования по договору участия в долевом строительстве;</w:t>
      </w:r>
    </w:p>
    <w:p w:rsidR="00AF5095" w:rsidRPr="00880183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880183">
        <w:rPr>
          <w:rFonts w:ascii="Times New Roman" w:hAnsi="Times New Roman" w:cs="Times New Roman"/>
          <w:color w:val="000000"/>
          <w:sz w:val="28"/>
          <w:szCs w:val="28"/>
        </w:rPr>
        <w:t xml:space="preserve"> рождение (усыновление) в молодой семье общего ребенка в период действия договора ипотечного жилищного кредита, заключенного в совместном браке (в случае неполной семьи – рождение (усыновление) ребенка в период действия договора ипотечного жилищного кредита);</w:t>
      </w:r>
    </w:p>
    <w:p w:rsidR="00AF5095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880183">
        <w:rPr>
          <w:rFonts w:ascii="Times New Roman" w:hAnsi="Times New Roman" w:cs="Times New Roman"/>
          <w:color w:val="000000"/>
          <w:sz w:val="28"/>
          <w:szCs w:val="28"/>
        </w:rPr>
        <w:t> сумма задолженности по ипотечному жилищному кредиту на момент подачи документов о предоставлении социальной выплаты, включая сумму задолженности по основному долгу и процентам по кредиту, сост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авляет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менее 200 000 рублей;</w:t>
      </w:r>
    </w:p>
    <w:p w:rsidR="00AF5095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 </w:t>
      </w:r>
      <w:r w:rsidRPr="00303D4B">
        <w:rPr>
          <w:rFonts w:ascii="Times New Roman" w:hAnsi="Times New Roman" w:cs="Times New Roman"/>
          <w:color w:val="000000"/>
          <w:sz w:val="28"/>
          <w:szCs w:val="28"/>
        </w:rPr>
        <w:t>чле</w:t>
      </w:r>
      <w:proofErr w:type="gramStart"/>
      <w:r w:rsidRPr="00303D4B">
        <w:rPr>
          <w:rFonts w:ascii="Times New Roman" w:hAnsi="Times New Roman" w:cs="Times New Roman"/>
          <w:color w:val="000000"/>
          <w:sz w:val="28"/>
          <w:szCs w:val="28"/>
        </w:rPr>
        <w:t>н(</w:t>
      </w:r>
      <w:proofErr w:type="gramEnd"/>
      <w:r w:rsidRPr="00303D4B">
        <w:rPr>
          <w:rFonts w:ascii="Times New Roman" w:hAnsi="Times New Roman" w:cs="Times New Roman"/>
          <w:color w:val="000000"/>
          <w:sz w:val="28"/>
          <w:szCs w:val="28"/>
        </w:rPr>
        <w:t>ы) молодой семьи, является(</w:t>
      </w:r>
      <w:proofErr w:type="spellStart"/>
      <w:r w:rsidRPr="00303D4B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303D4B">
        <w:rPr>
          <w:rFonts w:ascii="Times New Roman" w:hAnsi="Times New Roman" w:cs="Times New Roman"/>
          <w:color w:val="000000"/>
          <w:sz w:val="28"/>
          <w:szCs w:val="28"/>
        </w:rPr>
        <w:t>) гражданином(нами) Российской Федерации, зарегистрированным(и) по постоянному месту жительства на территории Тверской области не менее 5 лет на дату подачив Комитет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программе</w:t>
      </w:r>
      <w:r w:rsidRPr="00303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E1E48" w:rsidRDefault="003E1E48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получения социальной выплаты пакет документов предоставляется в Комитет.</w:t>
      </w:r>
    </w:p>
    <w:p w:rsidR="00AF5095" w:rsidRDefault="00A93F5B" w:rsidP="00282AD6">
      <w:pPr>
        <w:pStyle w:val="2"/>
        <w:tabs>
          <w:tab w:val="left" w:pos="0"/>
          <w:tab w:val="left" w:pos="720"/>
        </w:tabs>
        <w:jc w:val="both"/>
      </w:pPr>
      <w:r>
        <w:t>Так, д</w:t>
      </w:r>
      <w:r w:rsidR="00AF5095">
        <w:t xml:space="preserve">ля участия в мероприятии молодой семье необходимо </w:t>
      </w:r>
      <w:proofErr w:type="gramStart"/>
      <w:r w:rsidR="00AF5095">
        <w:t>предоставить следующие документы</w:t>
      </w:r>
      <w:proofErr w:type="gramEnd"/>
      <w:r w:rsidR="00AF5095">
        <w:t>: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w:anchor="P167" w:history="1">
        <w:r w:rsidRPr="00A11F48">
          <w:rPr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="00A93F5B">
        <w:rPr>
          <w:rFonts w:ascii="Times New Roman" w:hAnsi="Times New Roman" w:cs="Times New Roman"/>
          <w:color w:val="000000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социальн</w:t>
      </w:r>
      <w:r w:rsidR="00A93F5B"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выплат</w:t>
      </w:r>
      <w:r w:rsidR="00A93F5B">
        <w:rPr>
          <w:rFonts w:ascii="Times New Roman" w:hAnsi="Times New Roman" w:cs="Times New Roman"/>
          <w:color w:val="000000"/>
          <w:sz w:val="28"/>
          <w:szCs w:val="28"/>
        </w:rPr>
        <w:t xml:space="preserve"> при рождении (усыновлении) детей молодым семьям, приобретающим жилье </w:t>
      </w:r>
      <w:r w:rsidR="00A93F5B" w:rsidRPr="00A93F5B">
        <w:rPr>
          <w:rFonts w:ascii="Times New Roman" w:hAnsi="Times New Roman" w:cs="Times New Roman"/>
          <w:sz w:val="28"/>
          <w:szCs w:val="28"/>
        </w:rPr>
        <w:t>с использованием ипотечных жилищных кредитов</w:t>
      </w:r>
      <w:r w:rsidR="00A93F5B">
        <w:rPr>
          <w:rFonts w:ascii="Times New Roman" w:hAnsi="Times New Roman" w:cs="Times New Roman"/>
          <w:sz w:val="28"/>
          <w:szCs w:val="28"/>
        </w:rPr>
        <w:t xml:space="preserve"> (далее – заявление на предоставление социальной выплаты)</w:t>
      </w:r>
      <w:r w:rsidRPr="00A93F5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97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копии заполненных страниц паспортов заявителя и его супруг</w:t>
      </w:r>
      <w:proofErr w:type="gramStart"/>
      <w:r w:rsidRPr="00A11F48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11F48">
        <w:rPr>
          <w:rFonts w:ascii="Times New Roman" w:hAnsi="Times New Roman" w:cs="Times New Roman"/>
          <w:color w:val="000000"/>
          <w:sz w:val="28"/>
          <w:szCs w:val="28"/>
        </w:rPr>
        <w:t>и);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копию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браке (при наличии регистрации брака);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копию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 рождении ребенка;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 копию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свидетельства об усыновлении (удочерении) ребенка (в случае усыновления ребенка);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00"/>
      <w:bookmarkEnd w:id="1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6. копию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ипотечного жилищного кредита на приобретение жилья, являющегося обеспечением исполнения обязательств по данному договору, заключенного в период действия совместного брака и до рождения (усыновления) ребенка (в случае неполной семьи предоставляется копия договора ипотечного жилищного кредита на приобретение жилья, являющегося обеспечением исполнения обязательств по данному договору, заключенного до рождения (усыновления) ребенка);</w:t>
      </w:r>
      <w:proofErr w:type="gramEnd"/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копию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документа, подтверждающего выдачу заявителю ипотечного жилищного кредита (расходного кассового ордера или мемориального ордера, или банковского ордера), </w:t>
      </w:r>
      <w:proofErr w:type="gramStart"/>
      <w:r w:rsidRPr="00A11F48">
        <w:rPr>
          <w:rFonts w:ascii="Times New Roman" w:hAnsi="Times New Roman" w:cs="Times New Roman"/>
          <w:color w:val="000000"/>
          <w:sz w:val="28"/>
          <w:szCs w:val="28"/>
        </w:rPr>
        <w:t>заверенная</w:t>
      </w:r>
      <w:proofErr w:type="gramEnd"/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кредитной организацией;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справку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задолженности по ипотечному жилищному кредиту, включая сумму задолженности по основному долгу и процентам по кредиту, </w:t>
      </w:r>
      <w:proofErr w:type="gramStart"/>
      <w:r w:rsidRPr="00A11F48">
        <w:rPr>
          <w:rFonts w:ascii="Times New Roman" w:hAnsi="Times New Roman" w:cs="Times New Roman"/>
          <w:color w:val="000000"/>
          <w:sz w:val="28"/>
          <w:szCs w:val="28"/>
        </w:rPr>
        <w:t>выданная</w:t>
      </w:r>
      <w:proofErr w:type="gramEnd"/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кредитной организацией, предоставившей ипотечный жилищный кредит на приобретение жилья, выданную не ранее чем за 10 календарных дней до дня подачи документов;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9.  справку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о наличии задолженности по ипотечному жилищному кредиту, включая сумму задолженности по основному долгу и процентам по кредиту, заверенная организацией, к которой перешли права требования по ипотечному жилищному кредиту от кредитной организации, с одновременным предоставлением документа, подтверждающего передачу прав требования по ипотечному жилищному кредиту, выданную не ранее чем за 10 календарных дней до дня подачи документов (в случае переуступки</w:t>
      </w:r>
      <w:proofErr w:type="gramEnd"/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прав требования по ипотечному жилищному кредиту кредитной организацией другой кредитной организации);</w:t>
      </w:r>
    </w:p>
    <w:p w:rsidR="00AF5095" w:rsidRPr="00A11F48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106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10. копию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договора купли-продажи, или договора участия в долевом строительстве или договора об уступке прав требования по договору участия в долевом строительстве, содержащего подписи сторон и специальную регистрационную надпись, совершенную в установленном порядке;</w:t>
      </w:r>
    </w:p>
    <w:p w:rsidR="00AF5095" w:rsidRPr="00303D4B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="00483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3D4B">
        <w:rPr>
          <w:rFonts w:ascii="Times New Roman" w:hAnsi="Times New Roman" w:cs="Times New Roman"/>
          <w:color w:val="000000"/>
          <w:sz w:val="28"/>
          <w:szCs w:val="28"/>
        </w:rPr>
        <w:t xml:space="preserve">выписку из Единого государственного реестра недвижимости, выданную </w:t>
      </w:r>
      <w:r w:rsidRPr="00303D4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менее чем за 1 месяц до представления документов </w:t>
      </w:r>
      <w:r w:rsidRPr="00303D4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Pr="00303D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095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согласие</w:t>
      </w:r>
      <w:r w:rsidRPr="00A11F48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 и его супруг</w:t>
      </w:r>
      <w:proofErr w:type="gramStart"/>
      <w:r w:rsidRPr="00A11F48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A11F48">
        <w:rPr>
          <w:rFonts w:ascii="Times New Roman" w:hAnsi="Times New Roman" w:cs="Times New Roman"/>
          <w:color w:val="000000"/>
          <w:sz w:val="28"/>
          <w:szCs w:val="28"/>
        </w:rPr>
        <w:t>и) (при наличии регистрации брака) на обработку его (их) персональных данных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095" w:rsidRPr="00164D05" w:rsidRDefault="00A93F5B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3-х месяцев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 xml:space="preserve"> со дня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на предоставление социальной выплатыот </w:t>
      </w:r>
      <w:r w:rsidR="00AF5095">
        <w:rPr>
          <w:rFonts w:ascii="Times New Roman" w:hAnsi="Times New Roman" w:cs="Times New Roman"/>
          <w:color w:val="000000"/>
          <w:sz w:val="28"/>
          <w:szCs w:val="28"/>
        </w:rPr>
        <w:t>молодой семьи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 xml:space="preserve"> Комитет рассматривает </w:t>
      </w:r>
      <w:r w:rsidR="00AF5095">
        <w:rPr>
          <w:rFonts w:ascii="Times New Roman" w:hAnsi="Times New Roman" w:cs="Times New Roman"/>
          <w:color w:val="000000"/>
          <w:sz w:val="28"/>
          <w:szCs w:val="28"/>
        </w:rPr>
        <w:t>прилагаемые документы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 соответствия требованиям и формирует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межведомственные 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 xml:space="preserve"> в кредитную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иные 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подтверждения </w:t>
      </w:r>
      <w:r w:rsidR="00A95223">
        <w:rPr>
          <w:rFonts w:ascii="Times New Roman" w:hAnsi="Times New Roman" w:cs="Times New Roman"/>
          <w:color w:val="000000"/>
          <w:sz w:val="28"/>
          <w:szCs w:val="28"/>
        </w:rPr>
        <w:t>необходимой 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нформации</w:t>
      </w:r>
      <w:r w:rsidR="00AF5095" w:rsidRPr="00164D0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5095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</w:t>
      </w:r>
      <w:r w:rsidR="00A95223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информации на запросы,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</w:t>
      </w:r>
      <w:r w:rsidR="00A95223">
        <w:rPr>
          <w:rFonts w:ascii="Times New Roman" w:hAnsi="Times New Roman" w:cs="Times New Roman"/>
          <w:color w:val="000000"/>
          <w:sz w:val="28"/>
          <w:szCs w:val="28"/>
        </w:rPr>
        <w:t>ом организуется комиссия по рассмотрению документов на предоставление социальной выплаты, где принимается решение</w:t>
      </w:r>
      <w:r w:rsidRPr="00164D05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или об отказе в предоставлении социальной выплаты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молодой семье,</w:t>
      </w:r>
      <w:r w:rsidRPr="00164D05">
        <w:rPr>
          <w:rFonts w:ascii="Times New Roman" w:hAnsi="Times New Roman" w:cs="Times New Roman"/>
          <w:color w:val="000000"/>
          <w:sz w:val="28"/>
          <w:szCs w:val="28"/>
        </w:rPr>
        <w:t xml:space="preserve"> котор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4831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оформляется приказом и </w:t>
      </w:r>
      <w:r w:rsidRPr="00164D05">
        <w:rPr>
          <w:rFonts w:ascii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64D05">
        <w:rPr>
          <w:rFonts w:ascii="Times New Roman" w:hAnsi="Times New Roman" w:cs="Times New Roman"/>
          <w:color w:val="000000"/>
          <w:sz w:val="28"/>
          <w:szCs w:val="28"/>
        </w:rPr>
        <w:t>тся на сайте Комитета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hyperlink r:id="rId4" w:history="1">
        <w:r w:rsidRPr="003457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3457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3457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kdm</w:t>
        </w:r>
        <w:proofErr w:type="spellEnd"/>
        <w:r w:rsidRPr="003457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69.</w:t>
        </w:r>
        <w:r w:rsidRPr="0034573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345731">
        <w:rPr>
          <w:rFonts w:ascii="Times New Roman" w:hAnsi="Times New Roman" w:cs="Times New Roman"/>
        </w:rPr>
        <w:t>.</w:t>
      </w:r>
      <w:r w:rsidRPr="00164D05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</w:t>
      </w:r>
      <w:r>
        <w:rPr>
          <w:rFonts w:ascii="Times New Roman" w:hAnsi="Times New Roman" w:cs="Times New Roman"/>
          <w:color w:val="000000"/>
          <w:sz w:val="28"/>
          <w:szCs w:val="28"/>
        </w:rPr>
        <w:t>, в обезличенной форме, с указанием номера заявления.</w:t>
      </w:r>
      <w:proofErr w:type="gramEnd"/>
    </w:p>
    <w:p w:rsidR="00AF5095" w:rsidRDefault="00AF5095" w:rsidP="00282AD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20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настоящий момент </w:t>
      </w:r>
      <w:r w:rsidR="00A9522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запись на подачу документов в Комитет открыта и еженедельно ведется прием граждан по подаче заявлений</w:t>
      </w:r>
      <w:r w:rsidRPr="00920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A95223" w:rsidRPr="00A95223" w:rsidRDefault="00A95223" w:rsidP="00282AD6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952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Дополнительная информация размещена на сайте Комитета,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ссылка на мероприятие по предоставлению социальных выплат молодым семьям</w:t>
      </w:r>
      <w:r w:rsidR="003273E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3273E2" w:rsidRPr="003273E2">
        <w:rPr>
          <w:rFonts w:ascii="Times New Roman" w:hAnsi="Times New Roman" w:cs="Times New Roman"/>
          <w:bCs/>
          <w:color w:val="000000"/>
          <w:sz w:val="28"/>
          <w:szCs w:val="28"/>
        </w:rPr>
        <w:t>https://www.kdm69.ru/deyatelnost-iogv/napravleniya/obespechenie-zhilem-molodykh-semey/sotsialnaya-vyplata-pri-rozhdenii-usynovlenii-detey-molodym-semyam-priobretayushchim-zhile-s-ispolzo/</w:t>
      </w:r>
    </w:p>
    <w:p w:rsidR="00AF5095" w:rsidRPr="00483161" w:rsidRDefault="00AF5095" w:rsidP="00047BA9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83161">
        <w:rPr>
          <w:rFonts w:ascii="Times New Roman" w:hAnsi="Times New Roman" w:cs="Times New Roman"/>
          <w:b/>
          <w:bCs/>
          <w:sz w:val="28"/>
          <w:szCs w:val="28"/>
        </w:rPr>
        <w:t>Органы местного самоуправления в реализации данного мероприятия оказывают исключительно консультационную поддержку молодых семей.</w:t>
      </w:r>
    </w:p>
    <w:p w:rsidR="00AF5095" w:rsidRDefault="003273E2" w:rsidP="00B25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3161">
        <w:rPr>
          <w:sz w:val="28"/>
          <w:szCs w:val="28"/>
        </w:rPr>
        <w:t xml:space="preserve">Ответственный сотрудник в Комитете – Соколова Кристина Сергеевна, старший инспектор отдела организационно – методической работы Комитета, </w:t>
      </w:r>
      <w:r w:rsidR="00B25C6C">
        <w:rPr>
          <w:sz w:val="28"/>
          <w:szCs w:val="28"/>
        </w:rPr>
        <w:t xml:space="preserve">  </w:t>
      </w:r>
      <w:r w:rsidRPr="00483161">
        <w:rPr>
          <w:sz w:val="28"/>
          <w:szCs w:val="28"/>
        </w:rPr>
        <w:t>тел.: 8(4822) 34 58 30</w:t>
      </w:r>
      <w:r w:rsidR="00AF5095" w:rsidRPr="00483161">
        <w:rPr>
          <w:sz w:val="28"/>
          <w:szCs w:val="28"/>
        </w:rPr>
        <w:t>.</w:t>
      </w:r>
    </w:p>
    <w:p w:rsidR="00A23470" w:rsidRPr="00483161" w:rsidRDefault="00A23470" w:rsidP="00B25C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сотрудник в администрации Западнодвинского района</w:t>
      </w:r>
      <w:r w:rsidR="0071342F">
        <w:rPr>
          <w:sz w:val="28"/>
          <w:szCs w:val="28"/>
        </w:rPr>
        <w:t>, оказывающий консультацию по вопросам предоставления социальной выплаты</w:t>
      </w:r>
      <w:r>
        <w:rPr>
          <w:sz w:val="28"/>
          <w:szCs w:val="28"/>
        </w:rPr>
        <w:t xml:space="preserve"> – Морозова Олеся Дмитриевна, инспектор по культуре, физкультуре, спорту и работе с молодежью</w:t>
      </w:r>
      <w:r w:rsidR="00021B3A">
        <w:rPr>
          <w:sz w:val="28"/>
          <w:szCs w:val="28"/>
        </w:rPr>
        <w:t>, тел.: 8(48265) 2 19 05.</w:t>
      </w:r>
    </w:p>
    <w:p w:rsidR="00AF5095" w:rsidRPr="00483161" w:rsidRDefault="00AF5095" w:rsidP="00BA65A5">
      <w:pPr>
        <w:ind w:firstLine="708"/>
        <w:jc w:val="both"/>
        <w:rPr>
          <w:sz w:val="28"/>
          <w:szCs w:val="28"/>
        </w:rPr>
      </w:pPr>
    </w:p>
    <w:p w:rsidR="00AF5095" w:rsidRDefault="00AF5095" w:rsidP="00BA65A5">
      <w:pPr>
        <w:tabs>
          <w:tab w:val="left" w:pos="1140"/>
        </w:tabs>
        <w:rPr>
          <w:b/>
          <w:bCs/>
          <w:sz w:val="28"/>
          <w:szCs w:val="28"/>
        </w:rPr>
      </w:pPr>
    </w:p>
    <w:p w:rsidR="00AF5095" w:rsidRDefault="00AF5095" w:rsidP="00BA65A5">
      <w:pPr>
        <w:tabs>
          <w:tab w:val="left" w:pos="1140"/>
        </w:tabs>
        <w:rPr>
          <w:b/>
          <w:bCs/>
          <w:sz w:val="28"/>
          <w:szCs w:val="28"/>
        </w:rPr>
      </w:pPr>
      <w:bookmarkStart w:id="3" w:name="_GoBack"/>
      <w:bookmarkEnd w:id="3"/>
    </w:p>
    <w:p w:rsidR="00AF5095" w:rsidRDefault="00AF5095" w:rsidP="00BA65A5">
      <w:pPr>
        <w:tabs>
          <w:tab w:val="center" w:pos="2126"/>
          <w:tab w:val="left" w:pos="2495"/>
        </w:tabs>
        <w:jc w:val="both"/>
        <w:rPr>
          <w:sz w:val="16"/>
          <w:szCs w:val="16"/>
        </w:rPr>
      </w:pPr>
    </w:p>
    <w:p w:rsidR="00AF5095" w:rsidRDefault="00AF5095" w:rsidP="00BA65A5">
      <w:pPr>
        <w:tabs>
          <w:tab w:val="center" w:pos="2126"/>
          <w:tab w:val="left" w:pos="2495"/>
        </w:tabs>
        <w:jc w:val="both"/>
        <w:rPr>
          <w:sz w:val="16"/>
          <w:szCs w:val="16"/>
        </w:rPr>
      </w:pPr>
    </w:p>
    <w:p w:rsidR="00AF5095" w:rsidRDefault="00AF5095" w:rsidP="00BA65A5">
      <w:pPr>
        <w:tabs>
          <w:tab w:val="center" w:pos="2126"/>
          <w:tab w:val="left" w:pos="2495"/>
        </w:tabs>
        <w:jc w:val="both"/>
        <w:rPr>
          <w:sz w:val="16"/>
          <w:szCs w:val="16"/>
        </w:rPr>
      </w:pPr>
    </w:p>
    <w:sectPr w:rsidR="00AF5095" w:rsidSect="009203EF">
      <w:pgSz w:w="11906" w:h="16838"/>
      <w:pgMar w:top="1134" w:right="746" w:bottom="1134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A65A5"/>
    <w:rsid w:val="00002086"/>
    <w:rsid w:val="00003F06"/>
    <w:rsid w:val="00020093"/>
    <w:rsid w:val="00021B3A"/>
    <w:rsid w:val="000463F8"/>
    <w:rsid w:val="00047BA9"/>
    <w:rsid w:val="000514E4"/>
    <w:rsid w:val="00074A5D"/>
    <w:rsid w:val="000A1F66"/>
    <w:rsid w:val="000E1749"/>
    <w:rsid w:val="0012670D"/>
    <w:rsid w:val="00164D05"/>
    <w:rsid w:val="001A1500"/>
    <w:rsid w:val="001B0BD9"/>
    <w:rsid w:val="001F7DFB"/>
    <w:rsid w:val="00282AD6"/>
    <w:rsid w:val="002D4A46"/>
    <w:rsid w:val="002E2244"/>
    <w:rsid w:val="002F4203"/>
    <w:rsid w:val="00303D4B"/>
    <w:rsid w:val="003273E2"/>
    <w:rsid w:val="00345731"/>
    <w:rsid w:val="0038311A"/>
    <w:rsid w:val="003C3461"/>
    <w:rsid w:val="003E1E48"/>
    <w:rsid w:val="003E6F34"/>
    <w:rsid w:val="00483161"/>
    <w:rsid w:val="004B6D06"/>
    <w:rsid w:val="00506131"/>
    <w:rsid w:val="005239D8"/>
    <w:rsid w:val="00565454"/>
    <w:rsid w:val="00567F40"/>
    <w:rsid w:val="005A0347"/>
    <w:rsid w:val="005A22A5"/>
    <w:rsid w:val="005E3FEF"/>
    <w:rsid w:val="00622EF0"/>
    <w:rsid w:val="006440DE"/>
    <w:rsid w:val="00674C29"/>
    <w:rsid w:val="00710C58"/>
    <w:rsid w:val="0071342F"/>
    <w:rsid w:val="00732098"/>
    <w:rsid w:val="007959DC"/>
    <w:rsid w:val="007A392F"/>
    <w:rsid w:val="007C3BFD"/>
    <w:rsid w:val="007C6F04"/>
    <w:rsid w:val="007E08AC"/>
    <w:rsid w:val="007F24F4"/>
    <w:rsid w:val="0080683B"/>
    <w:rsid w:val="00880183"/>
    <w:rsid w:val="008E2146"/>
    <w:rsid w:val="00901FC2"/>
    <w:rsid w:val="009203EF"/>
    <w:rsid w:val="00935452"/>
    <w:rsid w:val="00942091"/>
    <w:rsid w:val="00952B07"/>
    <w:rsid w:val="0097468E"/>
    <w:rsid w:val="009A124A"/>
    <w:rsid w:val="009D0F07"/>
    <w:rsid w:val="00A11F48"/>
    <w:rsid w:val="00A2222A"/>
    <w:rsid w:val="00A23470"/>
    <w:rsid w:val="00A415F9"/>
    <w:rsid w:val="00A81083"/>
    <w:rsid w:val="00A90040"/>
    <w:rsid w:val="00A93F5B"/>
    <w:rsid w:val="00A95223"/>
    <w:rsid w:val="00AF5095"/>
    <w:rsid w:val="00B25C6C"/>
    <w:rsid w:val="00B4789F"/>
    <w:rsid w:val="00BA65A5"/>
    <w:rsid w:val="00BD087F"/>
    <w:rsid w:val="00BE7149"/>
    <w:rsid w:val="00BF16C5"/>
    <w:rsid w:val="00C042CD"/>
    <w:rsid w:val="00C13188"/>
    <w:rsid w:val="00C5347A"/>
    <w:rsid w:val="00C63DF5"/>
    <w:rsid w:val="00C738BC"/>
    <w:rsid w:val="00C92907"/>
    <w:rsid w:val="00CA234D"/>
    <w:rsid w:val="00CB34C9"/>
    <w:rsid w:val="00CE5BB5"/>
    <w:rsid w:val="00D22AAD"/>
    <w:rsid w:val="00D25D0D"/>
    <w:rsid w:val="00D57C74"/>
    <w:rsid w:val="00DB3D36"/>
    <w:rsid w:val="00E20C3F"/>
    <w:rsid w:val="00EC2739"/>
    <w:rsid w:val="00EE12D0"/>
    <w:rsid w:val="00F61B3E"/>
    <w:rsid w:val="00F74FF0"/>
    <w:rsid w:val="00FC71F9"/>
    <w:rsid w:val="00FF08CA"/>
    <w:rsid w:val="00FF4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A65A5"/>
    <w:pPr>
      <w:keepNext/>
      <w:tabs>
        <w:tab w:val="center" w:pos="2126"/>
      </w:tabs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5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08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08AC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rsid w:val="00074A5D"/>
    <w:rPr>
      <w:color w:val="0000FF"/>
      <w:u w:val="single"/>
    </w:rPr>
  </w:style>
  <w:style w:type="paragraph" w:customStyle="1" w:styleId="Default">
    <w:name w:val="Default"/>
    <w:uiPriority w:val="99"/>
    <w:rsid w:val="007C3B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FC71F9"/>
    <w:pPr>
      <w:ind w:left="720"/>
    </w:pPr>
  </w:style>
  <w:style w:type="paragraph" w:styleId="2">
    <w:name w:val="Body Text Indent 2"/>
    <w:aliases w:val="Знак"/>
    <w:basedOn w:val="a"/>
    <w:link w:val="20"/>
    <w:uiPriority w:val="99"/>
    <w:rsid w:val="00282AD6"/>
    <w:pPr>
      <w:tabs>
        <w:tab w:val="center" w:pos="2126"/>
        <w:tab w:val="left" w:pos="2495"/>
      </w:tabs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282A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2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A5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A65A5"/>
    <w:pPr>
      <w:keepNext/>
      <w:tabs>
        <w:tab w:val="center" w:pos="2126"/>
      </w:tabs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5A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E08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E08AC"/>
    <w:rPr>
      <w:rFonts w:ascii="Segoe UI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rsid w:val="00074A5D"/>
    <w:rPr>
      <w:color w:val="0000FF"/>
      <w:u w:val="single"/>
    </w:rPr>
  </w:style>
  <w:style w:type="paragraph" w:customStyle="1" w:styleId="Default">
    <w:name w:val="Default"/>
    <w:uiPriority w:val="99"/>
    <w:rsid w:val="007C3B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FC71F9"/>
    <w:pPr>
      <w:ind w:left="720"/>
    </w:pPr>
  </w:style>
  <w:style w:type="paragraph" w:styleId="2">
    <w:name w:val="Body Text Indent 2"/>
    <w:aliases w:val="Знак"/>
    <w:basedOn w:val="a"/>
    <w:link w:val="20"/>
    <w:uiPriority w:val="99"/>
    <w:rsid w:val="00282AD6"/>
    <w:pPr>
      <w:tabs>
        <w:tab w:val="center" w:pos="2126"/>
        <w:tab w:val="left" w:pos="2495"/>
      </w:tabs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aliases w:val="Знак Знак"/>
    <w:basedOn w:val="a0"/>
    <w:link w:val="2"/>
    <w:uiPriority w:val="99"/>
    <w:locked/>
    <w:rsid w:val="00282AD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82A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dm69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2019-08-20T05:27:00Z</cp:lastPrinted>
  <dcterms:created xsi:type="dcterms:W3CDTF">2019-08-19T19:55:00Z</dcterms:created>
  <dcterms:modified xsi:type="dcterms:W3CDTF">2019-08-20T11:07:00Z</dcterms:modified>
</cp:coreProperties>
</file>